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3F6EF721"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106bis-e</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E703D2">
        <w:rPr>
          <w:rFonts w:cs="Arial"/>
          <w:b/>
          <w:sz w:val="24"/>
          <w:szCs w:val="24"/>
        </w:rPr>
        <w:t>0</w:t>
      </w:r>
      <w:r w:rsidR="009229AB">
        <w:rPr>
          <w:rFonts w:cs="Arial"/>
          <w:b/>
          <w:sz w:val="24"/>
          <w:szCs w:val="24"/>
        </w:rPr>
        <w:t>5</w:t>
      </w:r>
      <w:r w:rsidR="004D35AE">
        <w:rPr>
          <w:rFonts w:cs="Arial"/>
          <w:b/>
          <w:sz w:val="24"/>
          <w:szCs w:val="24"/>
        </w:rPr>
        <w:t>781</w:t>
      </w:r>
    </w:p>
    <w:p w14:paraId="1FBB0086" w14:textId="77777777" w:rsidR="00145715" w:rsidRDefault="00145715" w:rsidP="00BB40EC">
      <w:pPr>
        <w:tabs>
          <w:tab w:val="left" w:pos="1985"/>
        </w:tabs>
        <w:spacing w:after="0"/>
        <w:jc w:val="both"/>
        <w:rPr>
          <w:rFonts w:ascii="Arial" w:eastAsia="SimSun" w:hAnsi="Arial" w:cs="Arial"/>
          <w:b/>
          <w:noProof/>
          <w:sz w:val="24"/>
          <w:szCs w:val="24"/>
          <w:lang w:eastAsia="zh-CN"/>
        </w:rPr>
      </w:pPr>
      <w:r w:rsidRPr="00145715">
        <w:rPr>
          <w:rFonts w:ascii="Arial" w:eastAsia="SimSun" w:hAnsi="Arial" w:cs="Arial"/>
          <w:b/>
          <w:noProof/>
          <w:sz w:val="24"/>
          <w:szCs w:val="24"/>
          <w:lang w:eastAsia="zh-CN"/>
        </w:rPr>
        <w:t>Online, April 17 – April 26,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3EB6A244" w14:textId="44974DB0" w:rsidR="00311BFF" w:rsidRDefault="00675C27" w:rsidP="00311BFF">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AF4FEE" w:rsidRPr="00AF4FEE">
        <w:rPr>
          <w:rFonts w:cs="Arial"/>
          <w:sz w:val="22"/>
        </w:rPr>
        <w:t>Issues with 2UL NRU-NRU inter-band combinations and invalid intra-band non-contiguous ULCA requests</w:t>
      </w:r>
    </w:p>
    <w:p w14:paraId="0AF84F2F" w14:textId="4212D2C8" w:rsidR="00C71A0E" w:rsidRPr="00AF4FEE" w:rsidRDefault="00675C27" w:rsidP="00C71A0E">
      <w:pPr>
        <w:pStyle w:val="TAC"/>
        <w:ind w:left="1985" w:hanging="1985"/>
        <w:jc w:val="left"/>
        <w:rPr>
          <w:rFonts w:cs="Arial"/>
          <w:sz w:val="22"/>
          <w:lang w:val="en-US"/>
        </w:rPr>
      </w:pPr>
      <w:r w:rsidRPr="00AF4FEE">
        <w:rPr>
          <w:rFonts w:cs="Arial"/>
          <w:b/>
          <w:sz w:val="22"/>
          <w:lang w:val="en-US"/>
        </w:rPr>
        <w:t>Agen</w:t>
      </w:r>
      <w:r w:rsidRPr="00AF4FEE">
        <w:rPr>
          <w:rFonts w:eastAsia="SimSun" w:cs="Arial" w:hint="eastAsia"/>
          <w:b/>
          <w:sz w:val="22"/>
          <w:lang w:val="en-US" w:eastAsia="zh-CN"/>
        </w:rPr>
        <w:t>d</w:t>
      </w:r>
      <w:r w:rsidRPr="00AF4FEE">
        <w:rPr>
          <w:rFonts w:cs="Arial"/>
          <w:b/>
          <w:sz w:val="22"/>
          <w:lang w:val="en-US"/>
        </w:rPr>
        <w:t>a Item:</w:t>
      </w:r>
      <w:r w:rsidRPr="00AF4FEE">
        <w:rPr>
          <w:rFonts w:cs="Arial"/>
          <w:sz w:val="22"/>
          <w:lang w:val="en-US"/>
        </w:rPr>
        <w:tab/>
      </w:r>
      <w:r w:rsidR="00AF4FEE" w:rsidRPr="00AF4FEE">
        <w:rPr>
          <w:rFonts w:cs="Arial"/>
          <w:sz w:val="22"/>
          <w:lang w:val="en-US"/>
        </w:rPr>
        <w:t>4.1.1.2 Others</w:t>
      </w:r>
      <w:r w:rsidR="00AF4FEE" w:rsidRPr="00AF4FEE">
        <w:rPr>
          <w:rFonts w:cs="Arial"/>
          <w:sz w:val="22"/>
          <w:lang w:val="en-US"/>
        </w:rPr>
        <w:tab/>
        <w:t>[WI code]</w:t>
      </w:r>
    </w:p>
    <w:p w14:paraId="2E5C6AEA" w14:textId="2E37DBB4"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4FCD8ABA" w:rsidR="00842311" w:rsidRPr="00B734F1" w:rsidRDefault="00C61B7F" w:rsidP="00CA5102">
      <w:pPr>
        <w:spacing w:after="0"/>
        <w:jc w:val="both"/>
        <w:rPr>
          <w:rFonts w:eastAsia="SimSun"/>
          <w:lang w:eastAsia="zh-CN"/>
        </w:rPr>
      </w:pPr>
      <w:bookmarkStart w:id="2" w:name="_Hlk115189237"/>
      <w:r>
        <w:rPr>
          <w:rFonts w:eastAsia="SimSun"/>
          <w:lang w:eastAsia="zh-CN"/>
        </w:rPr>
        <w:t>In RAN#</w:t>
      </w:r>
      <w:r w:rsidR="003F6951">
        <w:rPr>
          <w:rFonts w:eastAsia="SimSun"/>
          <w:lang w:eastAsia="zh-CN"/>
        </w:rPr>
        <w:t>99</w:t>
      </w:r>
      <w:r>
        <w:rPr>
          <w:rFonts w:eastAsia="SimSun"/>
          <w:lang w:eastAsia="zh-CN"/>
        </w:rPr>
        <w:t xml:space="preserve">, </w:t>
      </w:r>
      <w:bookmarkEnd w:id="2"/>
      <w:r w:rsidR="003F6951">
        <w:rPr>
          <w:rFonts w:eastAsia="SimSun"/>
          <w:lang w:eastAsia="zh-CN"/>
        </w:rPr>
        <w:t xml:space="preserve">new inter-band combinations were </w:t>
      </w:r>
      <w:r w:rsidR="00AF4FEE">
        <w:rPr>
          <w:rFonts w:eastAsia="SimSun"/>
          <w:lang w:eastAsia="zh-CN"/>
        </w:rPr>
        <w:t>non-</w:t>
      </w:r>
      <w:r w:rsidR="003F6951">
        <w:rPr>
          <w:rFonts w:eastAsia="SimSun"/>
          <w:lang w:eastAsia="zh-CN"/>
        </w:rPr>
        <w:t xml:space="preserve">contiguous intra-band ULCA </w:t>
      </w:r>
      <w:r w:rsidR="00AF4FEE">
        <w:rPr>
          <w:rFonts w:eastAsia="SimSun"/>
          <w:lang w:eastAsia="zh-CN"/>
        </w:rPr>
        <w:t xml:space="preserve">NRU bands or NRU-NRU 2UL </w:t>
      </w:r>
      <w:r w:rsidR="003F6951">
        <w:rPr>
          <w:rFonts w:eastAsia="SimSun"/>
          <w:lang w:eastAsia="zh-CN"/>
        </w:rPr>
        <w:t>as UL configuration</w:t>
      </w:r>
      <w:r w:rsidR="004D35AE">
        <w:rPr>
          <w:rFonts w:eastAsia="SimSun"/>
          <w:lang w:eastAsia="zh-CN"/>
        </w:rPr>
        <w:t xml:space="preserve"> were requested in [1] and [2] respectively</w:t>
      </w:r>
      <w:r w:rsidR="00FC1EE7">
        <w:rPr>
          <w:rFonts w:eastAsia="SimSun"/>
          <w:lang w:eastAsia="zh-CN"/>
        </w:rPr>
        <w:t>.</w:t>
      </w:r>
      <w:r w:rsidR="003F6951">
        <w:rPr>
          <w:rFonts w:eastAsia="SimSun"/>
          <w:lang w:eastAsia="zh-CN"/>
        </w:rPr>
        <w:t xml:space="preserve"> In this contribution we </w:t>
      </w:r>
      <w:r w:rsidR="009B3394">
        <w:rPr>
          <w:rFonts w:eastAsia="SimSun"/>
          <w:lang w:eastAsia="zh-CN"/>
        </w:rPr>
        <w:t>detail</w:t>
      </w:r>
      <w:r w:rsidR="003F6951">
        <w:rPr>
          <w:rFonts w:eastAsia="SimSun"/>
          <w:lang w:eastAsia="zh-CN"/>
        </w:rPr>
        <w:t xml:space="preserve"> </w:t>
      </w:r>
      <w:r w:rsidR="00AF4FEE">
        <w:rPr>
          <w:rFonts w:eastAsia="SimSun"/>
          <w:lang w:eastAsia="zh-CN"/>
        </w:rPr>
        <w:t>implementation issues</w:t>
      </w:r>
      <w:r w:rsidR="009B3394">
        <w:rPr>
          <w:rFonts w:eastAsia="SimSun"/>
          <w:lang w:eastAsia="zh-CN"/>
        </w:rPr>
        <w:t xml:space="preserve"> and</w:t>
      </w:r>
      <w:r w:rsidR="00AF4FEE">
        <w:rPr>
          <w:rFonts w:eastAsia="SimSun"/>
          <w:lang w:eastAsia="zh-CN"/>
        </w:rPr>
        <w:t xml:space="preserve"> </w:t>
      </w:r>
      <w:r w:rsidR="003F6951">
        <w:rPr>
          <w:rFonts w:eastAsia="SimSun"/>
          <w:lang w:eastAsia="zh-CN"/>
        </w:rPr>
        <w:t>missing generic and specific requirements to enable th</w:t>
      </w:r>
      <w:r w:rsidR="00AF4FEE">
        <w:rPr>
          <w:rFonts w:eastAsia="SimSun"/>
          <w:lang w:eastAsia="zh-CN"/>
        </w:rPr>
        <w:t>ese</w:t>
      </w:r>
      <w:r w:rsidR="003F6951">
        <w:rPr>
          <w:rFonts w:eastAsia="SimSun"/>
          <w:lang w:eastAsia="zh-CN"/>
        </w:rPr>
        <w:t xml:space="preserve"> type</w:t>
      </w:r>
      <w:r w:rsidR="00AF4FEE">
        <w:rPr>
          <w:rFonts w:eastAsia="SimSun"/>
          <w:lang w:eastAsia="zh-CN"/>
        </w:rPr>
        <w:t>s</w:t>
      </w:r>
      <w:r w:rsidR="003F6951">
        <w:rPr>
          <w:rFonts w:eastAsia="SimSun"/>
          <w:lang w:eastAsia="zh-CN"/>
        </w:rPr>
        <w:t xml:space="preserve"> of combination.</w:t>
      </w:r>
    </w:p>
    <w:p w14:paraId="0835BAFA" w14:textId="729B3526" w:rsidR="009E0F9E" w:rsidRDefault="00853ECB" w:rsidP="00D95C59">
      <w:pPr>
        <w:pStyle w:val="Heading1"/>
        <w:tabs>
          <w:tab w:val="clear" w:pos="1152"/>
          <w:tab w:val="num" w:pos="450"/>
          <w:tab w:val="left" w:pos="9900"/>
        </w:tabs>
        <w:ind w:left="450"/>
      </w:pPr>
      <w:r w:rsidRPr="00274AAC">
        <w:rPr>
          <w:rFonts w:hint="eastAsia"/>
        </w:rPr>
        <w:t>Discussion</w:t>
      </w:r>
    </w:p>
    <w:p w14:paraId="6E8D214E" w14:textId="1874527D" w:rsidR="00FE06CD" w:rsidRPr="00F16E34" w:rsidRDefault="00AF4FEE" w:rsidP="00FE06CD">
      <w:pPr>
        <w:pStyle w:val="Heading2"/>
        <w:spacing w:after="240"/>
        <w:rPr>
          <w:lang w:eastAsia="zh-CN"/>
        </w:rPr>
      </w:pPr>
      <w:r>
        <w:rPr>
          <w:lang w:eastAsia="zh-CN"/>
        </w:rPr>
        <w:t>NRU non-</w:t>
      </w:r>
      <w:r w:rsidR="00C71A0E">
        <w:rPr>
          <w:lang w:eastAsia="zh-CN"/>
        </w:rPr>
        <w:t>contiguous ULCA</w:t>
      </w:r>
    </w:p>
    <w:p w14:paraId="232E9881" w14:textId="39E44F1F" w:rsidR="00924BE5" w:rsidRDefault="00F25796" w:rsidP="00AF4FEE">
      <w:pPr>
        <w:spacing w:after="0"/>
        <w:rPr>
          <w:rFonts w:eastAsia="SimSun"/>
          <w:lang w:eastAsia="zh-CN"/>
        </w:rPr>
      </w:pPr>
      <w:r>
        <w:rPr>
          <w:lang w:val="en-US"/>
        </w:rPr>
        <w:t>In RAN#</w:t>
      </w:r>
      <w:r w:rsidR="003F6951">
        <w:rPr>
          <w:lang w:val="en-US"/>
        </w:rPr>
        <w:t>99</w:t>
      </w:r>
      <w:r w:rsidR="00AF4FEE">
        <w:rPr>
          <w:lang w:val="en-US"/>
        </w:rPr>
        <w:t xml:space="preserve">, </w:t>
      </w:r>
      <w:r w:rsidR="00AF4FEE">
        <w:rPr>
          <w:rFonts w:eastAsia="SimSun"/>
          <w:lang w:eastAsia="zh-CN"/>
        </w:rPr>
        <w:t>the CA_n46(2A) and CA_n102(2A) UL configurations were requested in [1]:</w:t>
      </w:r>
    </w:p>
    <w:p w14:paraId="00996833" w14:textId="1B4FCED3" w:rsidR="00AF4FEE" w:rsidRPr="00AF4FEE" w:rsidRDefault="00AF4FEE" w:rsidP="00AF4FEE">
      <w:pPr>
        <w:pStyle w:val="ListParagraph"/>
        <w:numPr>
          <w:ilvl w:val="0"/>
          <w:numId w:val="38"/>
        </w:numPr>
        <w:rPr>
          <w:lang w:eastAsia="zh-CN"/>
        </w:rPr>
      </w:pPr>
      <w:r w:rsidRPr="00AF4FEE">
        <w:rPr>
          <w:lang w:eastAsia="zh-CN"/>
        </w:rPr>
        <w:t xml:space="preserve">These combinations are invalid as there is no generic requirement for non-contiguous ULCA: neither MPR </w:t>
      </w:r>
      <w:r w:rsidR="009B3394">
        <w:rPr>
          <w:lang w:eastAsia="zh-CN"/>
        </w:rPr>
        <w:t>n</w:t>
      </w:r>
      <w:r w:rsidRPr="00AF4FEE">
        <w:rPr>
          <w:lang w:eastAsia="zh-CN"/>
        </w:rPr>
        <w:t>or AMPR.</w:t>
      </w:r>
    </w:p>
    <w:p w14:paraId="4447CABD" w14:textId="5241540F" w:rsidR="00AF4FEE" w:rsidRDefault="00AF4FEE" w:rsidP="00AF4FEE">
      <w:pPr>
        <w:pStyle w:val="ListParagraph"/>
        <w:numPr>
          <w:ilvl w:val="0"/>
          <w:numId w:val="38"/>
        </w:numPr>
        <w:rPr>
          <w:lang w:eastAsia="zh-CN"/>
        </w:rPr>
      </w:pPr>
      <w:r w:rsidRPr="00AF4FEE">
        <w:rPr>
          <w:lang w:eastAsia="zh-CN"/>
        </w:rPr>
        <w:t>Moreover, all wideband operation configuration strictly avoids non-contiguous sub-band.</w:t>
      </w:r>
    </w:p>
    <w:p w14:paraId="2F42A754" w14:textId="19E00F2B" w:rsidR="000E5E95" w:rsidRDefault="000E5E95" w:rsidP="00AF4FEE">
      <w:pPr>
        <w:pStyle w:val="ListParagraph"/>
        <w:numPr>
          <w:ilvl w:val="0"/>
          <w:numId w:val="38"/>
        </w:numPr>
        <w:rPr>
          <w:lang w:eastAsia="zh-CN"/>
        </w:rPr>
      </w:pPr>
      <w:r>
        <w:rPr>
          <w:lang w:eastAsia="zh-CN"/>
        </w:rPr>
        <w:t>Finally, it is unclear how the different OOB emissions for n46 and n102 can be met with IMDS of two NRU CCs as it uses a single transmit path.</w:t>
      </w:r>
    </w:p>
    <w:p w14:paraId="43B2B22C" w14:textId="2DE0586E" w:rsidR="00A42617" w:rsidRDefault="00A42617" w:rsidP="00AF4FEE">
      <w:pPr>
        <w:pStyle w:val="ListParagraph"/>
        <w:numPr>
          <w:ilvl w:val="0"/>
          <w:numId w:val="38"/>
        </w:numPr>
        <w:rPr>
          <w:lang w:eastAsia="zh-CN"/>
        </w:rPr>
      </w:pPr>
      <w:r>
        <w:rPr>
          <w:lang w:eastAsia="zh-CN"/>
        </w:rPr>
        <w:t>IMDs of n46(2A) and n102(2A) will generate MSD and coexistence issues with existing bands as shown in Table 1</w:t>
      </w:r>
      <w:r w:rsidR="009B3394">
        <w:rPr>
          <w:lang w:eastAsia="zh-CN"/>
        </w:rPr>
        <w:t>.</w:t>
      </w:r>
    </w:p>
    <w:p w14:paraId="4E0DF5BA" w14:textId="5AA47A41" w:rsidR="00A42617" w:rsidRDefault="00A42617" w:rsidP="00A42617">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Range of IMDs of n46(2A) and n102(2A), all values in MHz</w:t>
      </w:r>
    </w:p>
    <w:tbl>
      <w:tblPr>
        <w:tblW w:w="9997" w:type="dxa"/>
        <w:jc w:val="center"/>
        <w:tblLook w:val="04A0" w:firstRow="1" w:lastRow="0" w:firstColumn="1" w:lastColumn="0" w:noHBand="0" w:noVBand="1"/>
      </w:tblPr>
      <w:tblGrid>
        <w:gridCol w:w="1597"/>
        <w:gridCol w:w="960"/>
        <w:gridCol w:w="960"/>
        <w:gridCol w:w="1563"/>
        <w:gridCol w:w="1709"/>
        <w:gridCol w:w="960"/>
        <w:gridCol w:w="960"/>
        <w:gridCol w:w="1288"/>
      </w:tblGrid>
      <w:tr w:rsidR="00A42617" w:rsidRPr="00A42617" w14:paraId="46759565" w14:textId="77777777" w:rsidTr="00A42617">
        <w:trPr>
          <w:trHeight w:val="300"/>
          <w:jc w:val="center"/>
        </w:trPr>
        <w:tc>
          <w:tcPr>
            <w:tcW w:w="15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612A56" w14:textId="07F82CF9" w:rsidR="00A42617" w:rsidRPr="00A42617" w:rsidRDefault="00A42617" w:rsidP="00A42617">
            <w:pPr>
              <w:spacing w:after="0"/>
              <w:rPr>
                <w:rFonts w:ascii="Calibri" w:hAnsi="Calibri" w:cs="Calibri"/>
                <w:color w:val="000000"/>
                <w:sz w:val="22"/>
                <w:szCs w:val="22"/>
                <w:lang w:val="en-US"/>
              </w:rPr>
            </w:pPr>
            <w:r w:rsidRPr="00A42617">
              <w:rPr>
                <w:rFonts w:ascii="Calibri" w:hAnsi="Calibri" w:cs="Calibri"/>
                <w:color w:val="000000"/>
                <w:sz w:val="22"/>
                <w:szCs w:val="22"/>
                <w:lang w:val="en-US"/>
              </w:rPr>
              <w:t>n46</w:t>
            </w:r>
            <w:r>
              <w:rPr>
                <w:rFonts w:ascii="Calibri" w:hAnsi="Calibri" w:cs="Calibri"/>
                <w:color w:val="000000"/>
                <w:sz w:val="22"/>
                <w:szCs w:val="22"/>
                <w:lang w:val="en-US"/>
              </w:rPr>
              <w:t>(2A)</w:t>
            </w:r>
            <w:r w:rsidRPr="00A42617">
              <w:rPr>
                <w:rFonts w:ascii="Calibri" w:hAnsi="Calibri" w:cs="Calibri"/>
                <w:color w:val="000000"/>
                <w:sz w:val="22"/>
                <w:szCs w:val="22"/>
                <w:lang w:val="en-US"/>
              </w:rPr>
              <w:t xml:space="preserve"> range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1A1EB01" w14:textId="77777777" w:rsidR="00A42617" w:rsidRPr="00A42617" w:rsidRDefault="00A42617" w:rsidP="00A42617">
            <w:pPr>
              <w:spacing w:after="0"/>
              <w:jc w:val="right"/>
              <w:rPr>
                <w:rFonts w:ascii="Calibri" w:hAnsi="Calibri" w:cs="Calibri"/>
                <w:color w:val="000000"/>
                <w:sz w:val="22"/>
                <w:szCs w:val="22"/>
                <w:lang w:val="en-US"/>
              </w:rPr>
            </w:pPr>
            <w:r w:rsidRPr="00A42617">
              <w:rPr>
                <w:rFonts w:ascii="Calibri" w:hAnsi="Calibri" w:cs="Calibri"/>
                <w:color w:val="000000"/>
                <w:sz w:val="22"/>
                <w:szCs w:val="22"/>
                <w:lang w:val="en-US"/>
              </w:rPr>
              <w:t>5150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BC13CF6" w14:textId="77777777" w:rsidR="00A42617" w:rsidRPr="00A42617" w:rsidRDefault="00A42617" w:rsidP="00A42617">
            <w:pPr>
              <w:spacing w:after="0"/>
              <w:jc w:val="right"/>
              <w:rPr>
                <w:rFonts w:ascii="Calibri" w:hAnsi="Calibri" w:cs="Calibri"/>
                <w:color w:val="000000"/>
                <w:sz w:val="22"/>
                <w:szCs w:val="22"/>
                <w:lang w:val="en-US"/>
              </w:rPr>
            </w:pPr>
            <w:r w:rsidRPr="00A42617">
              <w:rPr>
                <w:rFonts w:ascii="Calibri" w:hAnsi="Calibri" w:cs="Calibri"/>
                <w:color w:val="000000"/>
                <w:sz w:val="22"/>
                <w:szCs w:val="22"/>
                <w:lang w:val="en-US"/>
              </w:rPr>
              <w:t>5925</w:t>
            </w:r>
          </w:p>
        </w:tc>
        <w:tc>
          <w:tcPr>
            <w:tcW w:w="1563" w:type="dxa"/>
            <w:tcBorders>
              <w:top w:val="single" w:sz="4" w:space="0" w:color="auto"/>
              <w:left w:val="nil"/>
              <w:bottom w:val="single" w:sz="4" w:space="0" w:color="auto"/>
              <w:right w:val="single" w:sz="4" w:space="0" w:color="auto"/>
            </w:tcBorders>
            <w:shd w:val="clear" w:color="auto" w:fill="auto"/>
            <w:noWrap/>
            <w:vAlign w:val="bottom"/>
            <w:hideMark/>
          </w:tcPr>
          <w:p w14:paraId="7F4C7AA9" w14:textId="77777777" w:rsidR="00A42617" w:rsidRPr="00A42617" w:rsidRDefault="00A42617" w:rsidP="00A42617">
            <w:pPr>
              <w:spacing w:after="0"/>
              <w:rPr>
                <w:rFonts w:ascii="Calibri" w:hAnsi="Calibri" w:cs="Calibri"/>
                <w:color w:val="000000"/>
                <w:sz w:val="22"/>
                <w:szCs w:val="22"/>
                <w:lang w:val="en-US"/>
              </w:rPr>
            </w:pPr>
            <w:r w:rsidRPr="00A42617">
              <w:rPr>
                <w:rFonts w:ascii="Calibri" w:hAnsi="Calibri" w:cs="Calibri"/>
                <w:color w:val="000000"/>
                <w:sz w:val="22"/>
                <w:szCs w:val="22"/>
                <w:lang w:val="en-US"/>
              </w:rPr>
              <w:t>victims</w:t>
            </w:r>
          </w:p>
        </w:tc>
        <w:tc>
          <w:tcPr>
            <w:tcW w:w="1709" w:type="dxa"/>
            <w:tcBorders>
              <w:top w:val="single" w:sz="4" w:space="0" w:color="auto"/>
              <w:left w:val="nil"/>
              <w:bottom w:val="single" w:sz="4" w:space="0" w:color="auto"/>
              <w:right w:val="single" w:sz="4" w:space="0" w:color="auto"/>
            </w:tcBorders>
            <w:shd w:val="clear" w:color="auto" w:fill="auto"/>
            <w:noWrap/>
            <w:vAlign w:val="bottom"/>
            <w:hideMark/>
          </w:tcPr>
          <w:p w14:paraId="340AB422" w14:textId="3D1B4ACA" w:rsidR="00A42617" w:rsidRPr="00A42617" w:rsidRDefault="00A42617" w:rsidP="00A42617">
            <w:pPr>
              <w:spacing w:after="0"/>
              <w:rPr>
                <w:rFonts w:ascii="Calibri" w:hAnsi="Calibri" w:cs="Calibri"/>
                <w:color w:val="000000"/>
                <w:sz w:val="22"/>
                <w:szCs w:val="22"/>
                <w:lang w:val="en-US"/>
              </w:rPr>
            </w:pPr>
            <w:r w:rsidRPr="00A42617">
              <w:rPr>
                <w:rFonts w:ascii="Calibri" w:hAnsi="Calibri" w:cs="Calibri"/>
                <w:color w:val="000000"/>
                <w:sz w:val="22"/>
                <w:szCs w:val="22"/>
                <w:lang w:val="en-US"/>
              </w:rPr>
              <w:t>n102</w:t>
            </w:r>
            <w:r>
              <w:rPr>
                <w:rFonts w:ascii="Calibri" w:hAnsi="Calibri" w:cs="Calibri"/>
                <w:color w:val="000000"/>
                <w:sz w:val="22"/>
                <w:szCs w:val="22"/>
                <w:lang w:val="en-US"/>
              </w:rPr>
              <w:t>(2A)</w:t>
            </w:r>
            <w:r w:rsidRPr="00A42617">
              <w:rPr>
                <w:rFonts w:ascii="Calibri" w:hAnsi="Calibri" w:cs="Calibri"/>
                <w:color w:val="000000"/>
                <w:sz w:val="22"/>
                <w:szCs w:val="22"/>
                <w:lang w:val="en-US"/>
              </w:rPr>
              <w:t xml:space="preserve"> range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9AD573E" w14:textId="77777777" w:rsidR="00A42617" w:rsidRPr="00A42617" w:rsidRDefault="00A42617" w:rsidP="00A42617">
            <w:pPr>
              <w:spacing w:after="0"/>
              <w:jc w:val="right"/>
              <w:rPr>
                <w:rFonts w:ascii="Calibri" w:hAnsi="Calibri" w:cs="Calibri"/>
                <w:color w:val="000000"/>
                <w:sz w:val="22"/>
                <w:szCs w:val="22"/>
                <w:lang w:val="en-US"/>
              </w:rPr>
            </w:pPr>
            <w:r w:rsidRPr="00A42617">
              <w:rPr>
                <w:rFonts w:ascii="Calibri" w:hAnsi="Calibri" w:cs="Calibri"/>
                <w:color w:val="000000"/>
                <w:sz w:val="22"/>
                <w:szCs w:val="22"/>
                <w:lang w:val="en-US"/>
              </w:rPr>
              <w:t>5929</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9F8A5AA" w14:textId="77777777" w:rsidR="00A42617" w:rsidRPr="00A42617" w:rsidRDefault="00A42617" w:rsidP="00A42617">
            <w:pPr>
              <w:spacing w:after="0"/>
              <w:jc w:val="right"/>
              <w:rPr>
                <w:rFonts w:ascii="Calibri" w:hAnsi="Calibri" w:cs="Calibri"/>
                <w:color w:val="000000"/>
                <w:sz w:val="22"/>
                <w:szCs w:val="22"/>
                <w:lang w:val="en-US"/>
              </w:rPr>
            </w:pPr>
            <w:r w:rsidRPr="00A42617">
              <w:rPr>
                <w:rFonts w:ascii="Calibri" w:hAnsi="Calibri" w:cs="Calibri"/>
                <w:color w:val="000000"/>
                <w:sz w:val="22"/>
                <w:szCs w:val="22"/>
                <w:lang w:val="en-US"/>
              </w:rPr>
              <w:t>6425</w:t>
            </w:r>
          </w:p>
        </w:tc>
        <w:tc>
          <w:tcPr>
            <w:tcW w:w="1288" w:type="dxa"/>
            <w:tcBorders>
              <w:top w:val="single" w:sz="4" w:space="0" w:color="auto"/>
              <w:left w:val="nil"/>
              <w:bottom w:val="single" w:sz="4" w:space="0" w:color="auto"/>
              <w:right w:val="single" w:sz="4" w:space="0" w:color="auto"/>
            </w:tcBorders>
            <w:shd w:val="clear" w:color="auto" w:fill="auto"/>
            <w:noWrap/>
            <w:vAlign w:val="bottom"/>
            <w:hideMark/>
          </w:tcPr>
          <w:p w14:paraId="42F830D1" w14:textId="77777777" w:rsidR="00A42617" w:rsidRPr="00A42617" w:rsidRDefault="00A42617" w:rsidP="00A42617">
            <w:pPr>
              <w:spacing w:after="0"/>
              <w:rPr>
                <w:rFonts w:ascii="Calibri" w:hAnsi="Calibri" w:cs="Calibri"/>
                <w:color w:val="000000"/>
                <w:sz w:val="22"/>
                <w:szCs w:val="22"/>
                <w:lang w:val="en-US"/>
              </w:rPr>
            </w:pPr>
            <w:r w:rsidRPr="00A42617">
              <w:rPr>
                <w:rFonts w:ascii="Calibri" w:hAnsi="Calibri" w:cs="Calibri"/>
                <w:color w:val="000000"/>
                <w:sz w:val="22"/>
                <w:szCs w:val="22"/>
                <w:lang w:val="en-US"/>
              </w:rPr>
              <w:t>victims</w:t>
            </w:r>
          </w:p>
        </w:tc>
      </w:tr>
      <w:tr w:rsidR="00A42617" w:rsidRPr="00A42617" w14:paraId="2DC52F2C" w14:textId="77777777" w:rsidTr="00A42617">
        <w:trPr>
          <w:trHeight w:val="300"/>
          <w:jc w:val="center"/>
        </w:trPr>
        <w:tc>
          <w:tcPr>
            <w:tcW w:w="1597" w:type="dxa"/>
            <w:tcBorders>
              <w:top w:val="nil"/>
              <w:left w:val="single" w:sz="4" w:space="0" w:color="auto"/>
              <w:bottom w:val="single" w:sz="4" w:space="0" w:color="auto"/>
              <w:right w:val="single" w:sz="4" w:space="0" w:color="auto"/>
            </w:tcBorders>
            <w:shd w:val="clear" w:color="auto" w:fill="auto"/>
            <w:noWrap/>
            <w:vAlign w:val="bottom"/>
            <w:hideMark/>
          </w:tcPr>
          <w:p w14:paraId="27F12ADF" w14:textId="77777777" w:rsidR="00A42617" w:rsidRPr="00A42617" w:rsidRDefault="00A42617" w:rsidP="00A42617">
            <w:pPr>
              <w:spacing w:after="0"/>
              <w:rPr>
                <w:rFonts w:ascii="Calibri" w:hAnsi="Calibri" w:cs="Calibri"/>
                <w:color w:val="000000"/>
                <w:sz w:val="22"/>
                <w:szCs w:val="22"/>
                <w:lang w:val="en-US"/>
              </w:rPr>
            </w:pPr>
            <w:r w:rsidRPr="00A42617">
              <w:rPr>
                <w:rFonts w:ascii="Calibri" w:hAnsi="Calibri" w:cs="Calibri"/>
                <w:color w:val="000000"/>
                <w:sz w:val="22"/>
                <w:szCs w:val="22"/>
                <w:lang w:val="en-US"/>
              </w:rPr>
              <w:t>IMD2 range</w:t>
            </w:r>
          </w:p>
        </w:tc>
        <w:tc>
          <w:tcPr>
            <w:tcW w:w="960" w:type="dxa"/>
            <w:tcBorders>
              <w:top w:val="nil"/>
              <w:left w:val="nil"/>
              <w:bottom w:val="single" w:sz="4" w:space="0" w:color="auto"/>
              <w:right w:val="single" w:sz="4" w:space="0" w:color="auto"/>
            </w:tcBorders>
            <w:shd w:val="clear" w:color="auto" w:fill="auto"/>
            <w:noWrap/>
            <w:vAlign w:val="bottom"/>
            <w:hideMark/>
          </w:tcPr>
          <w:p w14:paraId="6A06650E" w14:textId="77777777" w:rsidR="00A42617" w:rsidRPr="00A42617" w:rsidRDefault="00A42617" w:rsidP="00A42617">
            <w:pPr>
              <w:spacing w:after="0"/>
              <w:jc w:val="right"/>
              <w:rPr>
                <w:rFonts w:ascii="Calibri" w:hAnsi="Calibri" w:cs="Calibri"/>
                <w:color w:val="000000"/>
                <w:sz w:val="22"/>
                <w:szCs w:val="22"/>
                <w:lang w:val="en-US"/>
              </w:rPr>
            </w:pPr>
            <w:r w:rsidRPr="00A42617">
              <w:rPr>
                <w:rFonts w:ascii="Calibri" w:hAnsi="Calibri" w:cs="Calibri"/>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noWrap/>
            <w:vAlign w:val="bottom"/>
            <w:hideMark/>
          </w:tcPr>
          <w:p w14:paraId="125FC532" w14:textId="77777777" w:rsidR="00A42617" w:rsidRPr="00A42617" w:rsidRDefault="00A42617" w:rsidP="00A42617">
            <w:pPr>
              <w:spacing w:after="0"/>
              <w:jc w:val="right"/>
              <w:rPr>
                <w:rFonts w:ascii="Calibri" w:hAnsi="Calibri" w:cs="Calibri"/>
                <w:color w:val="000000"/>
                <w:sz w:val="22"/>
                <w:szCs w:val="22"/>
                <w:lang w:val="en-US"/>
              </w:rPr>
            </w:pPr>
            <w:r w:rsidRPr="00A42617">
              <w:rPr>
                <w:rFonts w:ascii="Calibri" w:hAnsi="Calibri" w:cs="Calibri"/>
                <w:color w:val="000000"/>
                <w:sz w:val="22"/>
                <w:szCs w:val="22"/>
                <w:lang w:val="en-US"/>
              </w:rPr>
              <w:t>775</w:t>
            </w:r>
          </w:p>
        </w:tc>
        <w:tc>
          <w:tcPr>
            <w:tcW w:w="1563" w:type="dxa"/>
            <w:tcBorders>
              <w:top w:val="nil"/>
              <w:left w:val="nil"/>
              <w:bottom w:val="single" w:sz="4" w:space="0" w:color="auto"/>
              <w:right w:val="single" w:sz="4" w:space="0" w:color="auto"/>
            </w:tcBorders>
            <w:shd w:val="clear" w:color="auto" w:fill="auto"/>
            <w:noWrap/>
            <w:vAlign w:val="bottom"/>
            <w:hideMark/>
          </w:tcPr>
          <w:p w14:paraId="7F1CD358" w14:textId="77777777" w:rsidR="00A42617" w:rsidRPr="00A42617" w:rsidRDefault="00A42617" w:rsidP="00A42617">
            <w:pPr>
              <w:spacing w:after="0"/>
              <w:rPr>
                <w:rFonts w:ascii="Calibri" w:hAnsi="Calibri" w:cs="Calibri"/>
                <w:color w:val="000000"/>
                <w:sz w:val="22"/>
                <w:szCs w:val="22"/>
                <w:lang w:val="en-US"/>
              </w:rPr>
            </w:pPr>
            <w:r w:rsidRPr="00A42617">
              <w:rPr>
                <w:rFonts w:ascii="Calibri" w:hAnsi="Calibri" w:cs="Calibri"/>
                <w:color w:val="000000"/>
                <w:sz w:val="22"/>
                <w:szCs w:val="22"/>
                <w:lang w:val="en-US"/>
              </w:rPr>
              <w:t>some LB</w:t>
            </w:r>
          </w:p>
        </w:tc>
        <w:tc>
          <w:tcPr>
            <w:tcW w:w="1709" w:type="dxa"/>
            <w:tcBorders>
              <w:top w:val="nil"/>
              <w:left w:val="nil"/>
              <w:bottom w:val="single" w:sz="4" w:space="0" w:color="auto"/>
              <w:right w:val="single" w:sz="4" w:space="0" w:color="auto"/>
            </w:tcBorders>
            <w:shd w:val="clear" w:color="auto" w:fill="auto"/>
            <w:noWrap/>
            <w:vAlign w:val="bottom"/>
            <w:hideMark/>
          </w:tcPr>
          <w:p w14:paraId="0FE4E26A" w14:textId="77777777" w:rsidR="00A42617" w:rsidRPr="00A42617" w:rsidRDefault="00A42617" w:rsidP="00A42617">
            <w:pPr>
              <w:spacing w:after="0"/>
              <w:rPr>
                <w:rFonts w:ascii="Calibri" w:hAnsi="Calibri" w:cs="Calibri"/>
                <w:color w:val="000000"/>
                <w:sz w:val="22"/>
                <w:szCs w:val="22"/>
                <w:lang w:val="en-US"/>
              </w:rPr>
            </w:pPr>
            <w:r w:rsidRPr="00A42617">
              <w:rPr>
                <w:rFonts w:ascii="Calibri" w:hAnsi="Calibri" w:cs="Calibri"/>
                <w:color w:val="000000"/>
                <w:sz w:val="22"/>
                <w:szCs w:val="22"/>
                <w:lang w:val="en-US"/>
              </w:rPr>
              <w:t>IMD2 range</w:t>
            </w:r>
          </w:p>
        </w:tc>
        <w:tc>
          <w:tcPr>
            <w:tcW w:w="960" w:type="dxa"/>
            <w:tcBorders>
              <w:top w:val="nil"/>
              <w:left w:val="nil"/>
              <w:bottom w:val="single" w:sz="4" w:space="0" w:color="auto"/>
              <w:right w:val="single" w:sz="4" w:space="0" w:color="auto"/>
            </w:tcBorders>
            <w:shd w:val="clear" w:color="auto" w:fill="auto"/>
            <w:noWrap/>
            <w:vAlign w:val="bottom"/>
            <w:hideMark/>
          </w:tcPr>
          <w:p w14:paraId="5ACEB155" w14:textId="77777777" w:rsidR="00A42617" w:rsidRPr="00A42617" w:rsidRDefault="00A42617" w:rsidP="00A42617">
            <w:pPr>
              <w:spacing w:after="0"/>
              <w:jc w:val="right"/>
              <w:rPr>
                <w:rFonts w:ascii="Calibri" w:hAnsi="Calibri" w:cs="Calibri"/>
                <w:color w:val="000000"/>
                <w:sz w:val="22"/>
                <w:szCs w:val="22"/>
                <w:lang w:val="en-US"/>
              </w:rPr>
            </w:pPr>
            <w:r w:rsidRPr="00A42617">
              <w:rPr>
                <w:rFonts w:ascii="Calibri" w:hAnsi="Calibri" w:cs="Calibri"/>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noWrap/>
            <w:vAlign w:val="bottom"/>
            <w:hideMark/>
          </w:tcPr>
          <w:p w14:paraId="4675E5E4" w14:textId="77777777" w:rsidR="00A42617" w:rsidRPr="00A42617" w:rsidRDefault="00A42617" w:rsidP="00A42617">
            <w:pPr>
              <w:spacing w:after="0"/>
              <w:jc w:val="right"/>
              <w:rPr>
                <w:rFonts w:ascii="Calibri" w:hAnsi="Calibri" w:cs="Calibri"/>
                <w:color w:val="000000"/>
                <w:sz w:val="22"/>
                <w:szCs w:val="22"/>
                <w:lang w:val="en-US"/>
              </w:rPr>
            </w:pPr>
            <w:r w:rsidRPr="00A42617">
              <w:rPr>
                <w:rFonts w:ascii="Calibri" w:hAnsi="Calibri" w:cs="Calibri"/>
                <w:color w:val="000000"/>
                <w:sz w:val="22"/>
                <w:szCs w:val="22"/>
                <w:lang w:val="en-US"/>
              </w:rPr>
              <w:t>496</w:t>
            </w:r>
          </w:p>
        </w:tc>
        <w:tc>
          <w:tcPr>
            <w:tcW w:w="1288" w:type="dxa"/>
            <w:tcBorders>
              <w:top w:val="nil"/>
              <w:left w:val="nil"/>
              <w:bottom w:val="single" w:sz="4" w:space="0" w:color="auto"/>
              <w:right w:val="single" w:sz="4" w:space="0" w:color="auto"/>
            </w:tcBorders>
            <w:shd w:val="clear" w:color="auto" w:fill="auto"/>
            <w:noWrap/>
            <w:vAlign w:val="bottom"/>
            <w:hideMark/>
          </w:tcPr>
          <w:p w14:paraId="340137C4" w14:textId="77777777" w:rsidR="00A42617" w:rsidRPr="00A42617" w:rsidRDefault="00A42617" w:rsidP="00A42617">
            <w:pPr>
              <w:spacing w:after="0"/>
              <w:rPr>
                <w:rFonts w:ascii="Calibri" w:hAnsi="Calibri" w:cs="Calibri"/>
                <w:color w:val="000000"/>
                <w:sz w:val="22"/>
                <w:szCs w:val="22"/>
                <w:lang w:val="en-US"/>
              </w:rPr>
            </w:pPr>
            <w:proofErr w:type="spellStart"/>
            <w:r w:rsidRPr="00A42617">
              <w:rPr>
                <w:rFonts w:ascii="Calibri" w:hAnsi="Calibri" w:cs="Calibri"/>
                <w:color w:val="000000"/>
                <w:sz w:val="22"/>
                <w:szCs w:val="22"/>
                <w:lang w:val="en-US"/>
              </w:rPr>
              <w:t>na</w:t>
            </w:r>
            <w:proofErr w:type="spellEnd"/>
          </w:p>
        </w:tc>
      </w:tr>
      <w:tr w:rsidR="00A42617" w:rsidRPr="00A42617" w14:paraId="005757D6" w14:textId="77777777" w:rsidTr="00A42617">
        <w:trPr>
          <w:trHeight w:val="300"/>
          <w:jc w:val="center"/>
        </w:trPr>
        <w:tc>
          <w:tcPr>
            <w:tcW w:w="1597" w:type="dxa"/>
            <w:tcBorders>
              <w:top w:val="nil"/>
              <w:left w:val="single" w:sz="4" w:space="0" w:color="auto"/>
              <w:bottom w:val="single" w:sz="4" w:space="0" w:color="auto"/>
              <w:right w:val="single" w:sz="4" w:space="0" w:color="auto"/>
            </w:tcBorders>
            <w:shd w:val="clear" w:color="auto" w:fill="auto"/>
            <w:noWrap/>
            <w:vAlign w:val="bottom"/>
            <w:hideMark/>
          </w:tcPr>
          <w:p w14:paraId="00AF8414" w14:textId="77777777" w:rsidR="00A42617" w:rsidRPr="00A42617" w:rsidRDefault="00A42617" w:rsidP="00A42617">
            <w:pPr>
              <w:spacing w:after="0"/>
              <w:rPr>
                <w:rFonts w:ascii="Calibri" w:hAnsi="Calibri" w:cs="Calibri"/>
                <w:color w:val="000000"/>
                <w:sz w:val="22"/>
                <w:szCs w:val="22"/>
                <w:lang w:val="en-US"/>
              </w:rPr>
            </w:pPr>
            <w:r w:rsidRPr="00A42617">
              <w:rPr>
                <w:rFonts w:ascii="Calibri" w:hAnsi="Calibri" w:cs="Calibri"/>
                <w:color w:val="000000"/>
                <w:sz w:val="22"/>
                <w:szCs w:val="22"/>
                <w:lang w:val="en-US"/>
              </w:rPr>
              <w:t>IMD3 range</w:t>
            </w:r>
          </w:p>
        </w:tc>
        <w:tc>
          <w:tcPr>
            <w:tcW w:w="960" w:type="dxa"/>
            <w:tcBorders>
              <w:top w:val="nil"/>
              <w:left w:val="nil"/>
              <w:bottom w:val="single" w:sz="4" w:space="0" w:color="auto"/>
              <w:right w:val="single" w:sz="4" w:space="0" w:color="auto"/>
            </w:tcBorders>
            <w:shd w:val="clear" w:color="auto" w:fill="auto"/>
            <w:noWrap/>
            <w:vAlign w:val="bottom"/>
            <w:hideMark/>
          </w:tcPr>
          <w:p w14:paraId="686AA59E" w14:textId="77777777" w:rsidR="00A42617" w:rsidRPr="00A42617" w:rsidRDefault="00A42617" w:rsidP="00A42617">
            <w:pPr>
              <w:spacing w:after="0"/>
              <w:jc w:val="right"/>
              <w:rPr>
                <w:rFonts w:ascii="Calibri" w:hAnsi="Calibri" w:cs="Calibri"/>
                <w:color w:val="000000"/>
                <w:sz w:val="22"/>
                <w:szCs w:val="22"/>
                <w:lang w:val="en-US"/>
              </w:rPr>
            </w:pPr>
            <w:r w:rsidRPr="00A42617">
              <w:rPr>
                <w:rFonts w:ascii="Calibri" w:hAnsi="Calibri" w:cs="Calibri"/>
                <w:color w:val="000000"/>
                <w:sz w:val="22"/>
                <w:szCs w:val="22"/>
                <w:lang w:val="en-US"/>
              </w:rPr>
              <w:t>4375</w:t>
            </w:r>
          </w:p>
        </w:tc>
        <w:tc>
          <w:tcPr>
            <w:tcW w:w="960" w:type="dxa"/>
            <w:tcBorders>
              <w:top w:val="nil"/>
              <w:left w:val="nil"/>
              <w:bottom w:val="single" w:sz="4" w:space="0" w:color="auto"/>
              <w:right w:val="single" w:sz="4" w:space="0" w:color="auto"/>
            </w:tcBorders>
            <w:shd w:val="clear" w:color="auto" w:fill="auto"/>
            <w:noWrap/>
            <w:vAlign w:val="bottom"/>
            <w:hideMark/>
          </w:tcPr>
          <w:p w14:paraId="5E607AA3" w14:textId="77777777" w:rsidR="00A42617" w:rsidRPr="00A42617" w:rsidRDefault="00A42617" w:rsidP="00A42617">
            <w:pPr>
              <w:spacing w:after="0"/>
              <w:jc w:val="right"/>
              <w:rPr>
                <w:rFonts w:ascii="Calibri" w:hAnsi="Calibri" w:cs="Calibri"/>
                <w:color w:val="000000"/>
                <w:sz w:val="22"/>
                <w:szCs w:val="22"/>
                <w:lang w:val="en-US"/>
              </w:rPr>
            </w:pPr>
            <w:r w:rsidRPr="00A42617">
              <w:rPr>
                <w:rFonts w:ascii="Calibri" w:hAnsi="Calibri" w:cs="Calibri"/>
                <w:color w:val="000000"/>
                <w:sz w:val="22"/>
                <w:szCs w:val="22"/>
                <w:lang w:val="en-US"/>
              </w:rPr>
              <w:t>6700</w:t>
            </w:r>
          </w:p>
        </w:tc>
        <w:tc>
          <w:tcPr>
            <w:tcW w:w="1563" w:type="dxa"/>
            <w:tcBorders>
              <w:top w:val="nil"/>
              <w:left w:val="nil"/>
              <w:bottom w:val="single" w:sz="4" w:space="0" w:color="auto"/>
              <w:right w:val="single" w:sz="4" w:space="0" w:color="auto"/>
            </w:tcBorders>
            <w:shd w:val="clear" w:color="auto" w:fill="auto"/>
            <w:noWrap/>
            <w:vAlign w:val="bottom"/>
            <w:hideMark/>
          </w:tcPr>
          <w:p w14:paraId="364D9529" w14:textId="77777777" w:rsidR="00A42617" w:rsidRPr="00A42617" w:rsidRDefault="00A42617" w:rsidP="00A42617">
            <w:pPr>
              <w:spacing w:after="0"/>
              <w:rPr>
                <w:rFonts w:ascii="Calibri" w:hAnsi="Calibri" w:cs="Calibri"/>
                <w:color w:val="000000"/>
                <w:sz w:val="22"/>
                <w:szCs w:val="22"/>
                <w:lang w:val="en-US"/>
              </w:rPr>
            </w:pPr>
            <w:r w:rsidRPr="00A42617">
              <w:rPr>
                <w:rFonts w:ascii="Calibri" w:hAnsi="Calibri" w:cs="Calibri"/>
                <w:color w:val="000000"/>
                <w:sz w:val="22"/>
                <w:szCs w:val="22"/>
                <w:lang w:val="en-US"/>
              </w:rPr>
              <w:t>n79+n46+n102</w:t>
            </w:r>
          </w:p>
        </w:tc>
        <w:tc>
          <w:tcPr>
            <w:tcW w:w="1709" w:type="dxa"/>
            <w:tcBorders>
              <w:top w:val="nil"/>
              <w:left w:val="nil"/>
              <w:bottom w:val="single" w:sz="4" w:space="0" w:color="auto"/>
              <w:right w:val="single" w:sz="4" w:space="0" w:color="auto"/>
            </w:tcBorders>
            <w:shd w:val="clear" w:color="auto" w:fill="auto"/>
            <w:noWrap/>
            <w:vAlign w:val="bottom"/>
            <w:hideMark/>
          </w:tcPr>
          <w:p w14:paraId="5960067B" w14:textId="77777777" w:rsidR="00A42617" w:rsidRPr="00A42617" w:rsidRDefault="00A42617" w:rsidP="00A42617">
            <w:pPr>
              <w:spacing w:after="0"/>
              <w:rPr>
                <w:rFonts w:ascii="Calibri" w:hAnsi="Calibri" w:cs="Calibri"/>
                <w:color w:val="000000"/>
                <w:sz w:val="22"/>
                <w:szCs w:val="22"/>
                <w:lang w:val="en-US"/>
              </w:rPr>
            </w:pPr>
            <w:r w:rsidRPr="00A42617">
              <w:rPr>
                <w:rFonts w:ascii="Calibri" w:hAnsi="Calibri" w:cs="Calibri"/>
                <w:color w:val="000000"/>
                <w:sz w:val="22"/>
                <w:szCs w:val="22"/>
                <w:lang w:val="en-US"/>
              </w:rPr>
              <w:t>IMD3 range</w:t>
            </w:r>
          </w:p>
        </w:tc>
        <w:tc>
          <w:tcPr>
            <w:tcW w:w="960" w:type="dxa"/>
            <w:tcBorders>
              <w:top w:val="nil"/>
              <w:left w:val="nil"/>
              <w:bottom w:val="single" w:sz="4" w:space="0" w:color="auto"/>
              <w:right w:val="single" w:sz="4" w:space="0" w:color="auto"/>
            </w:tcBorders>
            <w:shd w:val="clear" w:color="auto" w:fill="auto"/>
            <w:noWrap/>
            <w:vAlign w:val="bottom"/>
            <w:hideMark/>
          </w:tcPr>
          <w:p w14:paraId="53E58C8D" w14:textId="77777777" w:rsidR="00A42617" w:rsidRPr="00A42617" w:rsidRDefault="00A42617" w:rsidP="00A42617">
            <w:pPr>
              <w:spacing w:after="0"/>
              <w:jc w:val="right"/>
              <w:rPr>
                <w:rFonts w:ascii="Calibri" w:hAnsi="Calibri" w:cs="Calibri"/>
                <w:color w:val="000000"/>
                <w:sz w:val="22"/>
                <w:szCs w:val="22"/>
                <w:lang w:val="en-US"/>
              </w:rPr>
            </w:pPr>
            <w:r w:rsidRPr="00A42617">
              <w:rPr>
                <w:rFonts w:ascii="Calibri" w:hAnsi="Calibri" w:cs="Calibri"/>
                <w:color w:val="000000"/>
                <w:sz w:val="22"/>
                <w:szCs w:val="22"/>
                <w:lang w:val="en-US"/>
              </w:rPr>
              <w:t>5433</w:t>
            </w:r>
          </w:p>
        </w:tc>
        <w:tc>
          <w:tcPr>
            <w:tcW w:w="960" w:type="dxa"/>
            <w:tcBorders>
              <w:top w:val="nil"/>
              <w:left w:val="nil"/>
              <w:bottom w:val="single" w:sz="4" w:space="0" w:color="auto"/>
              <w:right w:val="single" w:sz="4" w:space="0" w:color="auto"/>
            </w:tcBorders>
            <w:shd w:val="clear" w:color="auto" w:fill="auto"/>
            <w:noWrap/>
            <w:vAlign w:val="bottom"/>
            <w:hideMark/>
          </w:tcPr>
          <w:p w14:paraId="284DDE55" w14:textId="77777777" w:rsidR="00A42617" w:rsidRPr="00A42617" w:rsidRDefault="00A42617" w:rsidP="00A42617">
            <w:pPr>
              <w:spacing w:after="0"/>
              <w:jc w:val="right"/>
              <w:rPr>
                <w:rFonts w:ascii="Calibri" w:hAnsi="Calibri" w:cs="Calibri"/>
                <w:color w:val="000000"/>
                <w:sz w:val="22"/>
                <w:szCs w:val="22"/>
                <w:lang w:val="en-US"/>
              </w:rPr>
            </w:pPr>
            <w:r w:rsidRPr="00A42617">
              <w:rPr>
                <w:rFonts w:ascii="Calibri" w:hAnsi="Calibri" w:cs="Calibri"/>
                <w:color w:val="000000"/>
                <w:sz w:val="22"/>
                <w:szCs w:val="22"/>
                <w:lang w:val="en-US"/>
              </w:rPr>
              <w:t>6921</w:t>
            </w:r>
          </w:p>
        </w:tc>
        <w:tc>
          <w:tcPr>
            <w:tcW w:w="1288" w:type="dxa"/>
            <w:tcBorders>
              <w:top w:val="nil"/>
              <w:left w:val="nil"/>
              <w:bottom w:val="single" w:sz="4" w:space="0" w:color="auto"/>
              <w:right w:val="single" w:sz="4" w:space="0" w:color="auto"/>
            </w:tcBorders>
            <w:shd w:val="clear" w:color="auto" w:fill="auto"/>
            <w:noWrap/>
            <w:vAlign w:val="bottom"/>
            <w:hideMark/>
          </w:tcPr>
          <w:p w14:paraId="4E5725F0" w14:textId="77777777" w:rsidR="00A42617" w:rsidRPr="00A42617" w:rsidRDefault="00A42617" w:rsidP="00A42617">
            <w:pPr>
              <w:spacing w:after="0"/>
              <w:rPr>
                <w:rFonts w:ascii="Calibri" w:hAnsi="Calibri" w:cs="Calibri"/>
                <w:color w:val="000000"/>
                <w:sz w:val="22"/>
                <w:szCs w:val="22"/>
                <w:lang w:val="en-US"/>
              </w:rPr>
            </w:pPr>
            <w:r w:rsidRPr="00A42617">
              <w:rPr>
                <w:rFonts w:ascii="Calibri" w:hAnsi="Calibri" w:cs="Calibri"/>
                <w:color w:val="000000"/>
                <w:sz w:val="22"/>
                <w:szCs w:val="22"/>
                <w:lang w:val="en-US"/>
              </w:rPr>
              <w:t>n46+n102</w:t>
            </w:r>
          </w:p>
        </w:tc>
      </w:tr>
      <w:tr w:rsidR="00A42617" w:rsidRPr="00A42617" w14:paraId="07AEDE3D" w14:textId="77777777" w:rsidTr="00A42617">
        <w:trPr>
          <w:trHeight w:val="300"/>
          <w:jc w:val="center"/>
        </w:trPr>
        <w:tc>
          <w:tcPr>
            <w:tcW w:w="1597" w:type="dxa"/>
            <w:tcBorders>
              <w:top w:val="nil"/>
              <w:left w:val="single" w:sz="4" w:space="0" w:color="auto"/>
              <w:bottom w:val="single" w:sz="4" w:space="0" w:color="auto"/>
              <w:right w:val="single" w:sz="4" w:space="0" w:color="auto"/>
            </w:tcBorders>
            <w:shd w:val="clear" w:color="auto" w:fill="auto"/>
            <w:noWrap/>
            <w:vAlign w:val="bottom"/>
            <w:hideMark/>
          </w:tcPr>
          <w:p w14:paraId="31D15295" w14:textId="77777777" w:rsidR="00A42617" w:rsidRPr="00A42617" w:rsidRDefault="00A42617" w:rsidP="00A42617">
            <w:pPr>
              <w:spacing w:after="0"/>
              <w:rPr>
                <w:rFonts w:ascii="Calibri" w:hAnsi="Calibri" w:cs="Calibri"/>
                <w:color w:val="000000"/>
                <w:sz w:val="22"/>
                <w:szCs w:val="22"/>
                <w:lang w:val="en-US"/>
              </w:rPr>
            </w:pPr>
            <w:r w:rsidRPr="00A42617">
              <w:rPr>
                <w:rFonts w:ascii="Calibri" w:hAnsi="Calibri" w:cs="Calibri"/>
                <w:color w:val="000000"/>
                <w:sz w:val="22"/>
                <w:szCs w:val="22"/>
                <w:lang w:val="en-US"/>
              </w:rPr>
              <w:t>IMD4 range</w:t>
            </w:r>
          </w:p>
        </w:tc>
        <w:tc>
          <w:tcPr>
            <w:tcW w:w="960" w:type="dxa"/>
            <w:tcBorders>
              <w:top w:val="nil"/>
              <w:left w:val="nil"/>
              <w:bottom w:val="single" w:sz="4" w:space="0" w:color="auto"/>
              <w:right w:val="single" w:sz="4" w:space="0" w:color="auto"/>
            </w:tcBorders>
            <w:shd w:val="clear" w:color="auto" w:fill="auto"/>
            <w:noWrap/>
            <w:vAlign w:val="bottom"/>
            <w:hideMark/>
          </w:tcPr>
          <w:p w14:paraId="4659ED8E" w14:textId="77777777" w:rsidR="00A42617" w:rsidRPr="00A42617" w:rsidRDefault="00A42617" w:rsidP="00A42617">
            <w:pPr>
              <w:spacing w:after="0"/>
              <w:jc w:val="right"/>
              <w:rPr>
                <w:rFonts w:ascii="Calibri" w:hAnsi="Calibri" w:cs="Calibri"/>
                <w:color w:val="000000"/>
                <w:sz w:val="22"/>
                <w:szCs w:val="22"/>
                <w:lang w:val="en-US"/>
              </w:rPr>
            </w:pPr>
            <w:r w:rsidRPr="00A42617">
              <w:rPr>
                <w:rFonts w:ascii="Calibri" w:hAnsi="Calibri" w:cs="Calibri"/>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noWrap/>
            <w:vAlign w:val="bottom"/>
            <w:hideMark/>
          </w:tcPr>
          <w:p w14:paraId="02FB3722" w14:textId="77777777" w:rsidR="00A42617" w:rsidRPr="00A42617" w:rsidRDefault="00A42617" w:rsidP="00A42617">
            <w:pPr>
              <w:spacing w:after="0"/>
              <w:jc w:val="right"/>
              <w:rPr>
                <w:rFonts w:ascii="Calibri" w:hAnsi="Calibri" w:cs="Calibri"/>
                <w:color w:val="000000"/>
                <w:sz w:val="22"/>
                <w:szCs w:val="22"/>
                <w:lang w:val="en-US"/>
              </w:rPr>
            </w:pPr>
            <w:r w:rsidRPr="00A42617">
              <w:rPr>
                <w:rFonts w:ascii="Calibri" w:hAnsi="Calibri" w:cs="Calibri"/>
                <w:color w:val="000000"/>
                <w:sz w:val="22"/>
                <w:szCs w:val="22"/>
                <w:lang w:val="en-US"/>
              </w:rPr>
              <w:t>1550</w:t>
            </w:r>
          </w:p>
        </w:tc>
        <w:tc>
          <w:tcPr>
            <w:tcW w:w="1563" w:type="dxa"/>
            <w:tcBorders>
              <w:top w:val="nil"/>
              <w:left w:val="nil"/>
              <w:bottom w:val="single" w:sz="4" w:space="0" w:color="auto"/>
              <w:right w:val="single" w:sz="4" w:space="0" w:color="auto"/>
            </w:tcBorders>
            <w:shd w:val="clear" w:color="auto" w:fill="auto"/>
            <w:noWrap/>
            <w:vAlign w:val="bottom"/>
            <w:hideMark/>
          </w:tcPr>
          <w:p w14:paraId="7A7EBEF5" w14:textId="77777777" w:rsidR="00A42617" w:rsidRPr="00A42617" w:rsidRDefault="00A42617" w:rsidP="00A42617">
            <w:pPr>
              <w:spacing w:after="0"/>
              <w:rPr>
                <w:rFonts w:ascii="Calibri" w:hAnsi="Calibri" w:cs="Calibri"/>
                <w:color w:val="000000"/>
                <w:sz w:val="22"/>
                <w:szCs w:val="22"/>
                <w:lang w:val="en-US"/>
              </w:rPr>
            </w:pPr>
            <w:r w:rsidRPr="00A42617">
              <w:rPr>
                <w:rFonts w:ascii="Calibri" w:hAnsi="Calibri" w:cs="Calibri"/>
                <w:color w:val="000000"/>
                <w:sz w:val="22"/>
                <w:szCs w:val="22"/>
                <w:lang w:val="en-US"/>
              </w:rPr>
              <w:t>all LB+LMB</w:t>
            </w:r>
          </w:p>
        </w:tc>
        <w:tc>
          <w:tcPr>
            <w:tcW w:w="1709" w:type="dxa"/>
            <w:tcBorders>
              <w:top w:val="nil"/>
              <w:left w:val="nil"/>
              <w:bottom w:val="single" w:sz="4" w:space="0" w:color="auto"/>
              <w:right w:val="single" w:sz="4" w:space="0" w:color="auto"/>
            </w:tcBorders>
            <w:shd w:val="clear" w:color="auto" w:fill="auto"/>
            <w:noWrap/>
            <w:vAlign w:val="bottom"/>
            <w:hideMark/>
          </w:tcPr>
          <w:p w14:paraId="6B70B244" w14:textId="77777777" w:rsidR="00A42617" w:rsidRPr="00A42617" w:rsidRDefault="00A42617" w:rsidP="00A42617">
            <w:pPr>
              <w:spacing w:after="0"/>
              <w:rPr>
                <w:rFonts w:ascii="Calibri" w:hAnsi="Calibri" w:cs="Calibri"/>
                <w:color w:val="000000"/>
                <w:sz w:val="22"/>
                <w:szCs w:val="22"/>
                <w:lang w:val="en-US"/>
              </w:rPr>
            </w:pPr>
            <w:r w:rsidRPr="00A42617">
              <w:rPr>
                <w:rFonts w:ascii="Calibri" w:hAnsi="Calibri" w:cs="Calibri"/>
                <w:color w:val="000000"/>
                <w:sz w:val="22"/>
                <w:szCs w:val="22"/>
                <w:lang w:val="en-US"/>
              </w:rPr>
              <w:t>IMD4 range</w:t>
            </w:r>
          </w:p>
        </w:tc>
        <w:tc>
          <w:tcPr>
            <w:tcW w:w="960" w:type="dxa"/>
            <w:tcBorders>
              <w:top w:val="nil"/>
              <w:left w:val="nil"/>
              <w:bottom w:val="single" w:sz="4" w:space="0" w:color="auto"/>
              <w:right w:val="single" w:sz="4" w:space="0" w:color="auto"/>
            </w:tcBorders>
            <w:shd w:val="clear" w:color="auto" w:fill="auto"/>
            <w:noWrap/>
            <w:vAlign w:val="bottom"/>
            <w:hideMark/>
          </w:tcPr>
          <w:p w14:paraId="5D73D5CF" w14:textId="77777777" w:rsidR="00A42617" w:rsidRPr="00A42617" w:rsidRDefault="00A42617" w:rsidP="00A42617">
            <w:pPr>
              <w:spacing w:after="0"/>
              <w:jc w:val="right"/>
              <w:rPr>
                <w:rFonts w:ascii="Calibri" w:hAnsi="Calibri" w:cs="Calibri"/>
                <w:color w:val="000000"/>
                <w:sz w:val="22"/>
                <w:szCs w:val="22"/>
                <w:lang w:val="en-US"/>
              </w:rPr>
            </w:pPr>
            <w:r w:rsidRPr="00A42617">
              <w:rPr>
                <w:rFonts w:ascii="Calibri" w:hAnsi="Calibri" w:cs="Calibri"/>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noWrap/>
            <w:vAlign w:val="bottom"/>
            <w:hideMark/>
          </w:tcPr>
          <w:p w14:paraId="3FDE50D3" w14:textId="77777777" w:rsidR="00A42617" w:rsidRPr="00A42617" w:rsidRDefault="00A42617" w:rsidP="00A42617">
            <w:pPr>
              <w:spacing w:after="0"/>
              <w:jc w:val="right"/>
              <w:rPr>
                <w:rFonts w:ascii="Calibri" w:hAnsi="Calibri" w:cs="Calibri"/>
                <w:color w:val="000000"/>
                <w:sz w:val="22"/>
                <w:szCs w:val="22"/>
                <w:lang w:val="en-US"/>
              </w:rPr>
            </w:pPr>
            <w:r w:rsidRPr="00A42617">
              <w:rPr>
                <w:rFonts w:ascii="Calibri" w:hAnsi="Calibri" w:cs="Calibri"/>
                <w:color w:val="000000"/>
                <w:sz w:val="22"/>
                <w:szCs w:val="22"/>
                <w:lang w:val="en-US"/>
              </w:rPr>
              <w:t>992</w:t>
            </w:r>
          </w:p>
        </w:tc>
        <w:tc>
          <w:tcPr>
            <w:tcW w:w="1288" w:type="dxa"/>
            <w:tcBorders>
              <w:top w:val="nil"/>
              <w:left w:val="nil"/>
              <w:bottom w:val="single" w:sz="4" w:space="0" w:color="auto"/>
              <w:right w:val="single" w:sz="4" w:space="0" w:color="auto"/>
            </w:tcBorders>
            <w:shd w:val="clear" w:color="auto" w:fill="auto"/>
            <w:noWrap/>
            <w:vAlign w:val="bottom"/>
            <w:hideMark/>
          </w:tcPr>
          <w:p w14:paraId="4ECF7456" w14:textId="77777777" w:rsidR="00A42617" w:rsidRPr="00A42617" w:rsidRDefault="00A42617" w:rsidP="00A42617">
            <w:pPr>
              <w:spacing w:after="0"/>
              <w:rPr>
                <w:rFonts w:ascii="Calibri" w:hAnsi="Calibri" w:cs="Calibri"/>
                <w:color w:val="000000"/>
                <w:sz w:val="22"/>
                <w:szCs w:val="22"/>
                <w:lang w:val="en-US"/>
              </w:rPr>
            </w:pPr>
            <w:r w:rsidRPr="00A42617">
              <w:rPr>
                <w:rFonts w:ascii="Calibri" w:hAnsi="Calibri" w:cs="Calibri"/>
                <w:color w:val="000000"/>
                <w:sz w:val="22"/>
                <w:szCs w:val="22"/>
                <w:lang w:val="en-US"/>
              </w:rPr>
              <w:t>all LB</w:t>
            </w:r>
          </w:p>
        </w:tc>
      </w:tr>
      <w:tr w:rsidR="00A42617" w:rsidRPr="00A42617" w14:paraId="1FD8E9FA" w14:textId="77777777" w:rsidTr="00A42617">
        <w:trPr>
          <w:trHeight w:val="300"/>
          <w:jc w:val="center"/>
        </w:trPr>
        <w:tc>
          <w:tcPr>
            <w:tcW w:w="1597" w:type="dxa"/>
            <w:tcBorders>
              <w:top w:val="nil"/>
              <w:left w:val="single" w:sz="4" w:space="0" w:color="auto"/>
              <w:bottom w:val="single" w:sz="4" w:space="0" w:color="auto"/>
              <w:right w:val="single" w:sz="4" w:space="0" w:color="auto"/>
            </w:tcBorders>
            <w:shd w:val="clear" w:color="auto" w:fill="auto"/>
            <w:noWrap/>
            <w:vAlign w:val="bottom"/>
            <w:hideMark/>
          </w:tcPr>
          <w:p w14:paraId="5A907937" w14:textId="77777777" w:rsidR="00A42617" w:rsidRPr="00A42617" w:rsidRDefault="00A42617" w:rsidP="00A42617">
            <w:pPr>
              <w:spacing w:after="0"/>
              <w:rPr>
                <w:rFonts w:ascii="Calibri" w:hAnsi="Calibri" w:cs="Calibri"/>
                <w:color w:val="000000"/>
                <w:sz w:val="22"/>
                <w:szCs w:val="22"/>
                <w:lang w:val="en-US"/>
              </w:rPr>
            </w:pPr>
            <w:r w:rsidRPr="00A42617">
              <w:rPr>
                <w:rFonts w:ascii="Calibri" w:hAnsi="Calibri" w:cs="Calibri"/>
                <w:color w:val="000000"/>
                <w:sz w:val="22"/>
                <w:szCs w:val="22"/>
                <w:lang w:val="en-US"/>
              </w:rPr>
              <w:t>IMD5 range</w:t>
            </w:r>
          </w:p>
        </w:tc>
        <w:tc>
          <w:tcPr>
            <w:tcW w:w="960" w:type="dxa"/>
            <w:tcBorders>
              <w:top w:val="nil"/>
              <w:left w:val="nil"/>
              <w:bottom w:val="single" w:sz="4" w:space="0" w:color="auto"/>
              <w:right w:val="single" w:sz="4" w:space="0" w:color="auto"/>
            </w:tcBorders>
            <w:shd w:val="clear" w:color="auto" w:fill="auto"/>
            <w:noWrap/>
            <w:vAlign w:val="bottom"/>
            <w:hideMark/>
          </w:tcPr>
          <w:p w14:paraId="73870F84" w14:textId="77777777" w:rsidR="00A42617" w:rsidRPr="00A42617" w:rsidRDefault="00A42617" w:rsidP="00A42617">
            <w:pPr>
              <w:spacing w:after="0"/>
              <w:jc w:val="right"/>
              <w:rPr>
                <w:rFonts w:ascii="Calibri" w:hAnsi="Calibri" w:cs="Calibri"/>
                <w:color w:val="000000"/>
                <w:sz w:val="22"/>
                <w:szCs w:val="22"/>
                <w:lang w:val="en-US"/>
              </w:rPr>
            </w:pPr>
            <w:r w:rsidRPr="00A42617">
              <w:rPr>
                <w:rFonts w:ascii="Calibri" w:hAnsi="Calibri" w:cs="Calibri"/>
                <w:color w:val="000000"/>
                <w:sz w:val="22"/>
                <w:szCs w:val="22"/>
                <w:lang w:val="en-US"/>
              </w:rPr>
              <w:t>3600</w:t>
            </w:r>
          </w:p>
        </w:tc>
        <w:tc>
          <w:tcPr>
            <w:tcW w:w="960" w:type="dxa"/>
            <w:tcBorders>
              <w:top w:val="nil"/>
              <w:left w:val="nil"/>
              <w:bottom w:val="single" w:sz="4" w:space="0" w:color="auto"/>
              <w:right w:val="single" w:sz="4" w:space="0" w:color="auto"/>
            </w:tcBorders>
            <w:shd w:val="clear" w:color="auto" w:fill="auto"/>
            <w:noWrap/>
            <w:vAlign w:val="bottom"/>
            <w:hideMark/>
          </w:tcPr>
          <w:p w14:paraId="1F6B214F" w14:textId="77777777" w:rsidR="00A42617" w:rsidRPr="00A42617" w:rsidRDefault="00A42617" w:rsidP="00A42617">
            <w:pPr>
              <w:spacing w:after="0"/>
              <w:jc w:val="right"/>
              <w:rPr>
                <w:rFonts w:ascii="Calibri" w:hAnsi="Calibri" w:cs="Calibri"/>
                <w:color w:val="000000"/>
                <w:sz w:val="22"/>
                <w:szCs w:val="22"/>
                <w:lang w:val="en-US"/>
              </w:rPr>
            </w:pPr>
            <w:r w:rsidRPr="00A42617">
              <w:rPr>
                <w:rFonts w:ascii="Calibri" w:hAnsi="Calibri" w:cs="Calibri"/>
                <w:color w:val="000000"/>
                <w:sz w:val="22"/>
                <w:szCs w:val="22"/>
                <w:lang w:val="en-US"/>
              </w:rPr>
              <w:t>7475</w:t>
            </w:r>
          </w:p>
        </w:tc>
        <w:tc>
          <w:tcPr>
            <w:tcW w:w="1563" w:type="dxa"/>
            <w:vMerge w:val="restart"/>
            <w:tcBorders>
              <w:top w:val="nil"/>
              <w:left w:val="single" w:sz="4" w:space="0" w:color="auto"/>
              <w:bottom w:val="single" w:sz="4" w:space="0" w:color="auto"/>
              <w:right w:val="single" w:sz="4" w:space="0" w:color="auto"/>
            </w:tcBorders>
            <w:shd w:val="clear" w:color="auto" w:fill="auto"/>
            <w:vAlign w:val="bottom"/>
            <w:hideMark/>
          </w:tcPr>
          <w:p w14:paraId="6BE98BF8" w14:textId="77777777" w:rsidR="00A42617" w:rsidRPr="00A42617" w:rsidRDefault="00A42617" w:rsidP="00A42617">
            <w:pPr>
              <w:spacing w:after="0"/>
              <w:jc w:val="center"/>
              <w:rPr>
                <w:rFonts w:ascii="Calibri" w:hAnsi="Calibri" w:cs="Calibri"/>
                <w:color w:val="000000"/>
                <w:sz w:val="22"/>
                <w:szCs w:val="22"/>
                <w:lang w:val="en-US"/>
              </w:rPr>
            </w:pPr>
            <w:r w:rsidRPr="00A42617">
              <w:rPr>
                <w:rFonts w:ascii="Calibri" w:hAnsi="Calibri" w:cs="Calibri"/>
                <w:color w:val="000000"/>
                <w:sz w:val="22"/>
                <w:szCs w:val="22"/>
                <w:lang w:val="en-US"/>
              </w:rPr>
              <w:t>n77/78+n79</w:t>
            </w:r>
            <w:r w:rsidRPr="00A42617">
              <w:rPr>
                <w:rFonts w:ascii="Calibri" w:hAnsi="Calibri" w:cs="Calibri"/>
                <w:color w:val="000000"/>
                <w:sz w:val="22"/>
                <w:szCs w:val="22"/>
                <w:lang w:val="en-US"/>
              </w:rPr>
              <w:br/>
              <w:t>+NRU bands</w:t>
            </w:r>
          </w:p>
        </w:tc>
        <w:tc>
          <w:tcPr>
            <w:tcW w:w="1709" w:type="dxa"/>
            <w:tcBorders>
              <w:top w:val="nil"/>
              <w:left w:val="nil"/>
              <w:bottom w:val="single" w:sz="4" w:space="0" w:color="auto"/>
              <w:right w:val="single" w:sz="4" w:space="0" w:color="auto"/>
            </w:tcBorders>
            <w:shd w:val="clear" w:color="auto" w:fill="auto"/>
            <w:noWrap/>
            <w:vAlign w:val="bottom"/>
            <w:hideMark/>
          </w:tcPr>
          <w:p w14:paraId="79AB92BD" w14:textId="77777777" w:rsidR="00A42617" w:rsidRPr="00A42617" w:rsidRDefault="00A42617" w:rsidP="00A42617">
            <w:pPr>
              <w:spacing w:after="0"/>
              <w:rPr>
                <w:rFonts w:ascii="Calibri" w:hAnsi="Calibri" w:cs="Calibri"/>
                <w:color w:val="000000"/>
                <w:sz w:val="22"/>
                <w:szCs w:val="22"/>
                <w:lang w:val="en-US"/>
              </w:rPr>
            </w:pPr>
            <w:r w:rsidRPr="00A42617">
              <w:rPr>
                <w:rFonts w:ascii="Calibri" w:hAnsi="Calibri" w:cs="Calibri"/>
                <w:color w:val="000000"/>
                <w:sz w:val="22"/>
                <w:szCs w:val="22"/>
                <w:lang w:val="en-US"/>
              </w:rPr>
              <w:t>IMD5 range</w:t>
            </w:r>
          </w:p>
        </w:tc>
        <w:tc>
          <w:tcPr>
            <w:tcW w:w="960" w:type="dxa"/>
            <w:tcBorders>
              <w:top w:val="nil"/>
              <w:left w:val="nil"/>
              <w:bottom w:val="single" w:sz="4" w:space="0" w:color="auto"/>
              <w:right w:val="single" w:sz="4" w:space="0" w:color="auto"/>
            </w:tcBorders>
            <w:shd w:val="clear" w:color="auto" w:fill="auto"/>
            <w:noWrap/>
            <w:vAlign w:val="bottom"/>
            <w:hideMark/>
          </w:tcPr>
          <w:p w14:paraId="4629615C" w14:textId="77777777" w:rsidR="00A42617" w:rsidRPr="00A42617" w:rsidRDefault="00A42617" w:rsidP="00A42617">
            <w:pPr>
              <w:spacing w:after="0"/>
              <w:jc w:val="right"/>
              <w:rPr>
                <w:rFonts w:ascii="Calibri" w:hAnsi="Calibri" w:cs="Calibri"/>
                <w:color w:val="000000"/>
                <w:sz w:val="22"/>
                <w:szCs w:val="22"/>
                <w:lang w:val="en-US"/>
              </w:rPr>
            </w:pPr>
            <w:r w:rsidRPr="00A42617">
              <w:rPr>
                <w:rFonts w:ascii="Calibri" w:hAnsi="Calibri" w:cs="Calibri"/>
                <w:color w:val="000000"/>
                <w:sz w:val="22"/>
                <w:szCs w:val="22"/>
                <w:lang w:val="en-US"/>
              </w:rPr>
              <w:t>4937</w:t>
            </w:r>
          </w:p>
        </w:tc>
        <w:tc>
          <w:tcPr>
            <w:tcW w:w="960" w:type="dxa"/>
            <w:tcBorders>
              <w:top w:val="nil"/>
              <w:left w:val="nil"/>
              <w:bottom w:val="single" w:sz="4" w:space="0" w:color="auto"/>
              <w:right w:val="single" w:sz="4" w:space="0" w:color="auto"/>
            </w:tcBorders>
            <w:shd w:val="clear" w:color="auto" w:fill="auto"/>
            <w:noWrap/>
            <w:vAlign w:val="bottom"/>
            <w:hideMark/>
          </w:tcPr>
          <w:p w14:paraId="3C88D446" w14:textId="77777777" w:rsidR="00A42617" w:rsidRPr="00A42617" w:rsidRDefault="00A42617" w:rsidP="00A42617">
            <w:pPr>
              <w:spacing w:after="0"/>
              <w:jc w:val="right"/>
              <w:rPr>
                <w:rFonts w:ascii="Calibri" w:hAnsi="Calibri" w:cs="Calibri"/>
                <w:color w:val="000000"/>
                <w:sz w:val="22"/>
                <w:szCs w:val="22"/>
                <w:lang w:val="en-US"/>
              </w:rPr>
            </w:pPr>
            <w:r w:rsidRPr="00A42617">
              <w:rPr>
                <w:rFonts w:ascii="Calibri" w:hAnsi="Calibri" w:cs="Calibri"/>
                <w:color w:val="000000"/>
                <w:sz w:val="22"/>
                <w:szCs w:val="22"/>
                <w:lang w:val="en-US"/>
              </w:rPr>
              <w:t>7417</w:t>
            </w:r>
          </w:p>
        </w:tc>
        <w:tc>
          <w:tcPr>
            <w:tcW w:w="1288" w:type="dxa"/>
            <w:vMerge w:val="restart"/>
            <w:tcBorders>
              <w:top w:val="nil"/>
              <w:left w:val="single" w:sz="4" w:space="0" w:color="auto"/>
              <w:bottom w:val="single" w:sz="4" w:space="0" w:color="auto"/>
              <w:right w:val="single" w:sz="4" w:space="0" w:color="auto"/>
            </w:tcBorders>
            <w:shd w:val="clear" w:color="auto" w:fill="auto"/>
            <w:vAlign w:val="bottom"/>
            <w:hideMark/>
          </w:tcPr>
          <w:p w14:paraId="684450B4" w14:textId="77777777" w:rsidR="00A42617" w:rsidRPr="00A42617" w:rsidRDefault="00A42617" w:rsidP="00A42617">
            <w:pPr>
              <w:spacing w:after="0"/>
              <w:jc w:val="center"/>
              <w:rPr>
                <w:rFonts w:ascii="Calibri" w:hAnsi="Calibri" w:cs="Calibri"/>
                <w:color w:val="000000"/>
                <w:sz w:val="22"/>
                <w:szCs w:val="22"/>
                <w:lang w:val="en-US"/>
              </w:rPr>
            </w:pPr>
            <w:r w:rsidRPr="00A42617">
              <w:rPr>
                <w:rFonts w:ascii="Calibri" w:hAnsi="Calibri" w:cs="Calibri"/>
                <w:color w:val="000000"/>
                <w:sz w:val="22"/>
                <w:szCs w:val="22"/>
                <w:lang w:val="en-US"/>
              </w:rPr>
              <w:t>n79+</w:t>
            </w:r>
            <w:r w:rsidRPr="00A42617">
              <w:rPr>
                <w:rFonts w:ascii="Calibri" w:hAnsi="Calibri" w:cs="Calibri"/>
                <w:color w:val="000000"/>
                <w:sz w:val="22"/>
                <w:szCs w:val="22"/>
                <w:lang w:val="en-US"/>
              </w:rPr>
              <w:br/>
              <w:t>NRU bands</w:t>
            </w:r>
          </w:p>
        </w:tc>
      </w:tr>
      <w:tr w:rsidR="00A42617" w:rsidRPr="00A42617" w14:paraId="0284F546" w14:textId="77777777" w:rsidTr="00A42617">
        <w:trPr>
          <w:trHeight w:val="70"/>
          <w:jc w:val="center"/>
        </w:trPr>
        <w:tc>
          <w:tcPr>
            <w:tcW w:w="1597" w:type="dxa"/>
            <w:tcBorders>
              <w:top w:val="nil"/>
              <w:left w:val="single" w:sz="4" w:space="0" w:color="auto"/>
              <w:bottom w:val="single" w:sz="4" w:space="0" w:color="auto"/>
              <w:right w:val="single" w:sz="4" w:space="0" w:color="auto"/>
            </w:tcBorders>
            <w:shd w:val="clear" w:color="auto" w:fill="auto"/>
            <w:noWrap/>
            <w:vAlign w:val="bottom"/>
            <w:hideMark/>
          </w:tcPr>
          <w:p w14:paraId="5F94D477" w14:textId="77777777" w:rsidR="00A42617" w:rsidRPr="00A42617" w:rsidRDefault="00A42617" w:rsidP="00A42617">
            <w:pPr>
              <w:spacing w:after="0"/>
              <w:rPr>
                <w:rFonts w:ascii="Calibri" w:hAnsi="Calibri" w:cs="Calibri"/>
                <w:color w:val="000000"/>
                <w:sz w:val="22"/>
                <w:szCs w:val="22"/>
                <w:lang w:val="en-US"/>
              </w:rPr>
            </w:pPr>
            <w:r w:rsidRPr="00A42617">
              <w:rPr>
                <w:rFonts w:ascii="Calibri" w:hAnsi="Calibri" w:cs="Calibri"/>
                <w:color w:val="000000"/>
                <w:sz w:val="22"/>
                <w:szCs w:val="22"/>
                <w:lang w:val="en-US"/>
              </w:rPr>
              <w:t>IMD7 range</w:t>
            </w:r>
          </w:p>
        </w:tc>
        <w:tc>
          <w:tcPr>
            <w:tcW w:w="960" w:type="dxa"/>
            <w:tcBorders>
              <w:top w:val="nil"/>
              <w:left w:val="nil"/>
              <w:bottom w:val="single" w:sz="4" w:space="0" w:color="auto"/>
              <w:right w:val="single" w:sz="4" w:space="0" w:color="auto"/>
            </w:tcBorders>
            <w:shd w:val="clear" w:color="auto" w:fill="auto"/>
            <w:noWrap/>
            <w:vAlign w:val="bottom"/>
            <w:hideMark/>
          </w:tcPr>
          <w:p w14:paraId="6BA7BF5B" w14:textId="77777777" w:rsidR="00A42617" w:rsidRPr="00A42617" w:rsidRDefault="00A42617" w:rsidP="00A42617">
            <w:pPr>
              <w:spacing w:after="0"/>
              <w:jc w:val="right"/>
              <w:rPr>
                <w:rFonts w:ascii="Calibri" w:hAnsi="Calibri" w:cs="Calibri"/>
                <w:color w:val="000000"/>
                <w:sz w:val="22"/>
                <w:szCs w:val="22"/>
                <w:lang w:val="en-US"/>
              </w:rPr>
            </w:pPr>
            <w:r w:rsidRPr="00A42617">
              <w:rPr>
                <w:rFonts w:ascii="Calibri" w:hAnsi="Calibri" w:cs="Calibri"/>
                <w:color w:val="000000"/>
                <w:sz w:val="22"/>
                <w:szCs w:val="22"/>
                <w:lang w:val="en-US"/>
              </w:rPr>
              <w:t>2825</w:t>
            </w:r>
          </w:p>
        </w:tc>
        <w:tc>
          <w:tcPr>
            <w:tcW w:w="960" w:type="dxa"/>
            <w:tcBorders>
              <w:top w:val="nil"/>
              <w:left w:val="nil"/>
              <w:bottom w:val="single" w:sz="4" w:space="0" w:color="auto"/>
              <w:right w:val="single" w:sz="4" w:space="0" w:color="auto"/>
            </w:tcBorders>
            <w:shd w:val="clear" w:color="auto" w:fill="auto"/>
            <w:noWrap/>
            <w:vAlign w:val="bottom"/>
            <w:hideMark/>
          </w:tcPr>
          <w:p w14:paraId="1D64F601" w14:textId="77777777" w:rsidR="00A42617" w:rsidRPr="00A42617" w:rsidRDefault="00A42617" w:rsidP="00A42617">
            <w:pPr>
              <w:spacing w:after="0"/>
              <w:jc w:val="right"/>
              <w:rPr>
                <w:rFonts w:ascii="Calibri" w:hAnsi="Calibri" w:cs="Calibri"/>
                <w:color w:val="000000"/>
                <w:sz w:val="22"/>
                <w:szCs w:val="22"/>
                <w:lang w:val="en-US"/>
              </w:rPr>
            </w:pPr>
            <w:r w:rsidRPr="00A42617">
              <w:rPr>
                <w:rFonts w:ascii="Calibri" w:hAnsi="Calibri" w:cs="Calibri"/>
                <w:color w:val="000000"/>
                <w:sz w:val="22"/>
                <w:szCs w:val="22"/>
                <w:lang w:val="en-US"/>
              </w:rPr>
              <w:t>8250</w:t>
            </w:r>
          </w:p>
        </w:tc>
        <w:tc>
          <w:tcPr>
            <w:tcW w:w="1563" w:type="dxa"/>
            <w:vMerge/>
            <w:tcBorders>
              <w:top w:val="nil"/>
              <w:left w:val="single" w:sz="4" w:space="0" w:color="auto"/>
              <w:bottom w:val="single" w:sz="4" w:space="0" w:color="auto"/>
              <w:right w:val="single" w:sz="4" w:space="0" w:color="auto"/>
            </w:tcBorders>
            <w:vAlign w:val="center"/>
            <w:hideMark/>
          </w:tcPr>
          <w:p w14:paraId="453E463A" w14:textId="77777777" w:rsidR="00A42617" w:rsidRPr="00A42617" w:rsidRDefault="00A42617" w:rsidP="00A42617">
            <w:pPr>
              <w:spacing w:after="0"/>
              <w:rPr>
                <w:rFonts w:ascii="Calibri" w:hAnsi="Calibri" w:cs="Calibri"/>
                <w:color w:val="000000"/>
                <w:sz w:val="22"/>
                <w:szCs w:val="22"/>
                <w:lang w:val="en-US"/>
              </w:rPr>
            </w:pPr>
          </w:p>
        </w:tc>
        <w:tc>
          <w:tcPr>
            <w:tcW w:w="1709" w:type="dxa"/>
            <w:tcBorders>
              <w:top w:val="nil"/>
              <w:left w:val="nil"/>
              <w:bottom w:val="single" w:sz="4" w:space="0" w:color="auto"/>
              <w:right w:val="single" w:sz="4" w:space="0" w:color="auto"/>
            </w:tcBorders>
            <w:shd w:val="clear" w:color="auto" w:fill="auto"/>
            <w:noWrap/>
            <w:vAlign w:val="bottom"/>
            <w:hideMark/>
          </w:tcPr>
          <w:p w14:paraId="0118EBF3" w14:textId="77777777" w:rsidR="00A42617" w:rsidRPr="00A42617" w:rsidRDefault="00A42617" w:rsidP="00A42617">
            <w:pPr>
              <w:spacing w:after="0"/>
              <w:rPr>
                <w:rFonts w:ascii="Calibri" w:hAnsi="Calibri" w:cs="Calibri"/>
                <w:color w:val="000000"/>
                <w:sz w:val="22"/>
                <w:szCs w:val="22"/>
                <w:lang w:val="en-US"/>
              </w:rPr>
            </w:pPr>
            <w:r w:rsidRPr="00A42617">
              <w:rPr>
                <w:rFonts w:ascii="Calibri" w:hAnsi="Calibri" w:cs="Calibri"/>
                <w:color w:val="000000"/>
                <w:sz w:val="22"/>
                <w:szCs w:val="22"/>
                <w:lang w:val="en-US"/>
              </w:rPr>
              <w:t>IMD7 range</w:t>
            </w:r>
          </w:p>
        </w:tc>
        <w:tc>
          <w:tcPr>
            <w:tcW w:w="960" w:type="dxa"/>
            <w:tcBorders>
              <w:top w:val="nil"/>
              <w:left w:val="nil"/>
              <w:bottom w:val="single" w:sz="4" w:space="0" w:color="auto"/>
              <w:right w:val="single" w:sz="4" w:space="0" w:color="auto"/>
            </w:tcBorders>
            <w:shd w:val="clear" w:color="auto" w:fill="auto"/>
            <w:noWrap/>
            <w:vAlign w:val="bottom"/>
            <w:hideMark/>
          </w:tcPr>
          <w:p w14:paraId="34208AB1" w14:textId="77777777" w:rsidR="00A42617" w:rsidRPr="00A42617" w:rsidRDefault="00A42617" w:rsidP="00A42617">
            <w:pPr>
              <w:spacing w:after="0"/>
              <w:jc w:val="right"/>
              <w:rPr>
                <w:rFonts w:ascii="Calibri" w:hAnsi="Calibri" w:cs="Calibri"/>
                <w:color w:val="000000"/>
                <w:sz w:val="22"/>
                <w:szCs w:val="22"/>
                <w:lang w:val="en-US"/>
              </w:rPr>
            </w:pPr>
            <w:r w:rsidRPr="00A42617">
              <w:rPr>
                <w:rFonts w:ascii="Calibri" w:hAnsi="Calibri" w:cs="Calibri"/>
                <w:color w:val="000000"/>
                <w:sz w:val="22"/>
                <w:szCs w:val="22"/>
                <w:lang w:val="en-US"/>
              </w:rPr>
              <w:t>4441</w:t>
            </w:r>
          </w:p>
        </w:tc>
        <w:tc>
          <w:tcPr>
            <w:tcW w:w="960" w:type="dxa"/>
            <w:tcBorders>
              <w:top w:val="nil"/>
              <w:left w:val="nil"/>
              <w:bottom w:val="single" w:sz="4" w:space="0" w:color="auto"/>
              <w:right w:val="single" w:sz="4" w:space="0" w:color="auto"/>
            </w:tcBorders>
            <w:shd w:val="clear" w:color="auto" w:fill="auto"/>
            <w:noWrap/>
            <w:vAlign w:val="bottom"/>
            <w:hideMark/>
          </w:tcPr>
          <w:p w14:paraId="5F7571BB" w14:textId="77777777" w:rsidR="00A42617" w:rsidRPr="00A42617" w:rsidRDefault="00A42617" w:rsidP="00A42617">
            <w:pPr>
              <w:spacing w:after="0"/>
              <w:jc w:val="right"/>
              <w:rPr>
                <w:rFonts w:ascii="Calibri" w:hAnsi="Calibri" w:cs="Calibri"/>
                <w:color w:val="000000"/>
                <w:sz w:val="22"/>
                <w:szCs w:val="22"/>
                <w:lang w:val="en-US"/>
              </w:rPr>
            </w:pPr>
            <w:r w:rsidRPr="00A42617">
              <w:rPr>
                <w:rFonts w:ascii="Calibri" w:hAnsi="Calibri" w:cs="Calibri"/>
                <w:color w:val="000000"/>
                <w:sz w:val="22"/>
                <w:szCs w:val="22"/>
                <w:lang w:val="en-US"/>
              </w:rPr>
              <w:t>7913</w:t>
            </w:r>
          </w:p>
        </w:tc>
        <w:tc>
          <w:tcPr>
            <w:tcW w:w="1288" w:type="dxa"/>
            <w:vMerge/>
            <w:tcBorders>
              <w:top w:val="nil"/>
              <w:left w:val="single" w:sz="4" w:space="0" w:color="auto"/>
              <w:bottom w:val="single" w:sz="4" w:space="0" w:color="auto"/>
              <w:right w:val="single" w:sz="4" w:space="0" w:color="auto"/>
            </w:tcBorders>
            <w:vAlign w:val="center"/>
            <w:hideMark/>
          </w:tcPr>
          <w:p w14:paraId="3798F893" w14:textId="77777777" w:rsidR="00A42617" w:rsidRPr="00A42617" w:rsidRDefault="00A42617" w:rsidP="00A42617">
            <w:pPr>
              <w:spacing w:after="0"/>
              <w:rPr>
                <w:rFonts w:ascii="Calibri" w:hAnsi="Calibri" w:cs="Calibri"/>
                <w:color w:val="000000"/>
                <w:sz w:val="22"/>
                <w:szCs w:val="22"/>
                <w:lang w:val="en-US"/>
              </w:rPr>
            </w:pPr>
          </w:p>
        </w:tc>
      </w:tr>
    </w:tbl>
    <w:p w14:paraId="3BF5D484" w14:textId="77777777" w:rsidR="00A42617" w:rsidRPr="00AF4FEE" w:rsidRDefault="00A42617" w:rsidP="00A42617">
      <w:pPr>
        <w:rPr>
          <w:rFonts w:eastAsia="SimSun"/>
          <w:lang w:eastAsia="zh-CN"/>
        </w:rPr>
      </w:pPr>
    </w:p>
    <w:p w14:paraId="61F36263" w14:textId="77777777" w:rsidR="00F05DF1" w:rsidRPr="008119F3" w:rsidRDefault="00F05DF1" w:rsidP="00F05DF1">
      <w:pPr>
        <w:spacing w:after="0"/>
        <w:rPr>
          <w:rFonts w:eastAsia="SimSun"/>
          <w:b/>
          <w:bCs/>
          <w:lang w:eastAsia="zh-CN"/>
        </w:rPr>
      </w:pPr>
      <w:r w:rsidRPr="008119F3">
        <w:rPr>
          <w:rFonts w:eastAsia="SimSun"/>
          <w:b/>
          <w:bCs/>
          <w:lang w:eastAsia="zh-CN"/>
        </w:rPr>
        <w:t>Proposal:</w:t>
      </w:r>
    </w:p>
    <w:p w14:paraId="38ACBFF7" w14:textId="20E0A317" w:rsidR="00F05DF1" w:rsidRDefault="00AF4FEE" w:rsidP="00F05DF1">
      <w:pPr>
        <w:pStyle w:val="ListParagraph"/>
        <w:numPr>
          <w:ilvl w:val="0"/>
          <w:numId w:val="37"/>
        </w:numPr>
        <w:rPr>
          <w:b/>
          <w:bCs/>
          <w:lang w:eastAsia="zh-CN"/>
        </w:rPr>
      </w:pPr>
      <w:r>
        <w:rPr>
          <w:b/>
          <w:bCs/>
          <w:lang w:eastAsia="zh-CN"/>
        </w:rPr>
        <w:t>UL configurations CA_n46(2A) and CA_n102(2A) are not valid in Release 18</w:t>
      </w:r>
    </w:p>
    <w:p w14:paraId="64DD7182" w14:textId="3046A134" w:rsidR="00AF4FEE" w:rsidRDefault="00AF4FEE" w:rsidP="00F05DF1">
      <w:pPr>
        <w:pStyle w:val="ListParagraph"/>
        <w:numPr>
          <w:ilvl w:val="0"/>
          <w:numId w:val="37"/>
        </w:numPr>
        <w:rPr>
          <w:b/>
          <w:bCs/>
          <w:lang w:eastAsia="zh-CN"/>
        </w:rPr>
      </w:pPr>
      <w:r>
        <w:rPr>
          <w:b/>
          <w:bCs/>
          <w:lang w:eastAsia="zh-CN"/>
        </w:rPr>
        <w:t>Band combinations using these UL configurations should be changed to n46A and n102A UL configurations</w:t>
      </w:r>
      <w:r w:rsidR="000E5E95">
        <w:rPr>
          <w:b/>
          <w:bCs/>
          <w:lang w:eastAsia="zh-CN"/>
        </w:rPr>
        <w:t xml:space="preserve"> which are valid</w:t>
      </w:r>
    </w:p>
    <w:p w14:paraId="2F56FCA4" w14:textId="397BBE2E" w:rsidR="000E5E95" w:rsidRPr="001F54E6" w:rsidRDefault="000E5E95" w:rsidP="000E5E95">
      <w:pPr>
        <w:pStyle w:val="ListParagraph"/>
        <w:numPr>
          <w:ilvl w:val="0"/>
          <w:numId w:val="37"/>
        </w:numPr>
        <w:rPr>
          <w:b/>
          <w:bCs/>
          <w:lang w:eastAsia="zh-CN"/>
        </w:rPr>
      </w:pPr>
      <w:r>
        <w:rPr>
          <w:b/>
          <w:bCs/>
          <w:lang w:eastAsia="zh-CN"/>
        </w:rPr>
        <w:t xml:space="preserve">The WI and band combination spreadsheet </w:t>
      </w:r>
      <w:r w:rsidR="009B3394">
        <w:rPr>
          <w:b/>
          <w:bCs/>
          <w:lang w:eastAsia="zh-CN"/>
        </w:rPr>
        <w:t>are</w:t>
      </w:r>
      <w:r>
        <w:rPr>
          <w:b/>
          <w:bCs/>
          <w:lang w:eastAsia="zh-CN"/>
        </w:rPr>
        <w:t xml:space="preserve"> revised accordingly</w:t>
      </w:r>
    </w:p>
    <w:p w14:paraId="3A411B40" w14:textId="33568EBA" w:rsidR="000E5E95" w:rsidRPr="001F54E6" w:rsidRDefault="000E5E95" w:rsidP="000E5E95">
      <w:pPr>
        <w:pStyle w:val="Heading2"/>
        <w:spacing w:after="240"/>
        <w:rPr>
          <w:lang w:val="fr-FR" w:eastAsia="zh-CN"/>
        </w:rPr>
      </w:pPr>
      <w:r w:rsidRPr="001F54E6">
        <w:rPr>
          <w:lang w:val="fr-FR" w:eastAsia="zh-CN"/>
        </w:rPr>
        <w:t>NRU</w:t>
      </w:r>
      <w:r w:rsidR="001F54E6" w:rsidRPr="001F54E6">
        <w:rPr>
          <w:lang w:val="fr-FR" w:eastAsia="zh-CN"/>
        </w:rPr>
        <w:t xml:space="preserve">-NRU 2UL </w:t>
      </w:r>
      <w:r w:rsidR="001F54E6">
        <w:rPr>
          <w:lang w:val="fr-FR" w:eastAsia="zh-CN"/>
        </w:rPr>
        <w:t>configuration</w:t>
      </w:r>
    </w:p>
    <w:p w14:paraId="6EBF4482" w14:textId="09906332" w:rsidR="000E5E95" w:rsidRDefault="000E5E95" w:rsidP="000E5E95">
      <w:pPr>
        <w:spacing w:after="0"/>
        <w:rPr>
          <w:rFonts w:eastAsia="SimSun"/>
          <w:lang w:eastAsia="zh-CN"/>
        </w:rPr>
      </w:pPr>
      <w:r>
        <w:rPr>
          <w:lang w:val="en-US"/>
        </w:rPr>
        <w:t xml:space="preserve">In RAN#99, </w:t>
      </w:r>
      <w:r>
        <w:rPr>
          <w:rFonts w:eastAsia="SimSun"/>
          <w:lang w:eastAsia="zh-CN"/>
        </w:rPr>
        <w:t>the CA_n46</w:t>
      </w:r>
      <w:r w:rsidR="001F54E6">
        <w:rPr>
          <w:rFonts w:eastAsia="SimSun"/>
          <w:lang w:eastAsia="zh-CN"/>
        </w:rPr>
        <w:t xml:space="preserve">-n102 </w:t>
      </w:r>
      <w:r>
        <w:rPr>
          <w:rFonts w:eastAsia="SimSun"/>
          <w:lang w:eastAsia="zh-CN"/>
        </w:rPr>
        <w:t xml:space="preserve">UL configurations </w:t>
      </w:r>
      <w:r w:rsidR="001F54E6">
        <w:rPr>
          <w:rFonts w:eastAsia="SimSun"/>
          <w:lang w:eastAsia="zh-CN"/>
        </w:rPr>
        <w:t>was</w:t>
      </w:r>
      <w:r>
        <w:rPr>
          <w:rFonts w:eastAsia="SimSun"/>
          <w:lang w:eastAsia="zh-CN"/>
        </w:rPr>
        <w:t xml:space="preserve"> requested in [</w:t>
      </w:r>
      <w:r w:rsidR="001F54E6">
        <w:rPr>
          <w:rFonts w:eastAsia="SimSun"/>
          <w:lang w:eastAsia="zh-CN"/>
        </w:rPr>
        <w:t>2</w:t>
      </w:r>
      <w:r>
        <w:rPr>
          <w:rFonts w:eastAsia="SimSun"/>
          <w:lang w:eastAsia="zh-CN"/>
        </w:rPr>
        <w:t>]:</w:t>
      </w:r>
    </w:p>
    <w:p w14:paraId="3AB41C66" w14:textId="43679F27" w:rsidR="000E5E95" w:rsidRPr="00AF4FEE" w:rsidRDefault="000E5E95" w:rsidP="000E5E95">
      <w:pPr>
        <w:pStyle w:val="ListParagraph"/>
        <w:numPr>
          <w:ilvl w:val="0"/>
          <w:numId w:val="38"/>
        </w:numPr>
        <w:rPr>
          <w:lang w:eastAsia="zh-CN"/>
        </w:rPr>
      </w:pPr>
      <w:r w:rsidRPr="00AF4FEE">
        <w:rPr>
          <w:lang w:eastAsia="zh-CN"/>
        </w:rPr>
        <w:t xml:space="preserve">These </w:t>
      </w:r>
      <w:r w:rsidR="00D403DE">
        <w:rPr>
          <w:lang w:eastAsia="zh-CN"/>
        </w:rPr>
        <w:t>2UL case</w:t>
      </w:r>
      <w:r w:rsidR="009B3394">
        <w:rPr>
          <w:lang w:eastAsia="zh-CN"/>
        </w:rPr>
        <w:t>s</w:t>
      </w:r>
      <w:r w:rsidR="00D403DE">
        <w:rPr>
          <w:lang w:eastAsia="zh-CN"/>
        </w:rPr>
        <w:t xml:space="preserve"> </w:t>
      </w:r>
      <w:r w:rsidR="009B3394">
        <w:rPr>
          <w:lang w:eastAsia="zh-CN"/>
        </w:rPr>
        <w:t>are</w:t>
      </w:r>
      <w:r w:rsidR="00D403DE">
        <w:rPr>
          <w:lang w:eastAsia="zh-CN"/>
        </w:rPr>
        <w:t xml:space="preserve"> difficult to support with a single PA (or even 2PAs)</w:t>
      </w:r>
      <w:r w:rsidRPr="00AF4FEE">
        <w:rPr>
          <w:lang w:eastAsia="zh-CN"/>
        </w:rPr>
        <w:t>.</w:t>
      </w:r>
    </w:p>
    <w:p w14:paraId="2AB2418F" w14:textId="76A4A0AF" w:rsidR="000E5E95" w:rsidRDefault="000E5E95" w:rsidP="000E5E95">
      <w:pPr>
        <w:pStyle w:val="ListParagraph"/>
        <w:numPr>
          <w:ilvl w:val="0"/>
          <w:numId w:val="38"/>
        </w:numPr>
        <w:rPr>
          <w:lang w:eastAsia="zh-CN"/>
        </w:rPr>
      </w:pPr>
      <w:r w:rsidRPr="00AF4FEE">
        <w:rPr>
          <w:lang w:eastAsia="zh-CN"/>
        </w:rPr>
        <w:t>Moreover, all wideband operation configuration strictly avoids non-contiguous sub-band</w:t>
      </w:r>
      <w:r w:rsidR="00D403DE">
        <w:rPr>
          <w:lang w:eastAsia="zh-CN"/>
        </w:rPr>
        <w:t>s</w:t>
      </w:r>
      <w:r w:rsidRPr="00AF4FEE">
        <w:rPr>
          <w:lang w:eastAsia="zh-CN"/>
        </w:rPr>
        <w:t>.</w:t>
      </w:r>
    </w:p>
    <w:p w14:paraId="1389CFE3" w14:textId="426C8973" w:rsidR="000E5E95" w:rsidRDefault="000E5E95" w:rsidP="000E5E95">
      <w:pPr>
        <w:pStyle w:val="ListParagraph"/>
        <w:numPr>
          <w:ilvl w:val="0"/>
          <w:numId w:val="38"/>
        </w:numPr>
        <w:rPr>
          <w:lang w:eastAsia="zh-CN"/>
        </w:rPr>
      </w:pPr>
      <w:r>
        <w:rPr>
          <w:lang w:eastAsia="zh-CN"/>
        </w:rPr>
        <w:t>Finally, it is unclear how the different OOB emissions for n46 and n102 can be met with IMD</w:t>
      </w:r>
      <w:r w:rsidR="00D403DE">
        <w:rPr>
          <w:lang w:eastAsia="zh-CN"/>
        </w:rPr>
        <w:t>s</w:t>
      </w:r>
      <w:r>
        <w:rPr>
          <w:lang w:eastAsia="zh-CN"/>
        </w:rPr>
        <w:t xml:space="preserve"> of two NRU CCs as it uses a single transmit path</w:t>
      </w:r>
    </w:p>
    <w:p w14:paraId="58E1EA5A" w14:textId="0114F8AD" w:rsidR="00D403DE" w:rsidRDefault="00D403DE" w:rsidP="000E5E95">
      <w:pPr>
        <w:pStyle w:val="ListParagraph"/>
        <w:numPr>
          <w:ilvl w:val="0"/>
          <w:numId w:val="38"/>
        </w:numPr>
        <w:rPr>
          <w:lang w:eastAsia="zh-CN"/>
        </w:rPr>
      </w:pPr>
      <w:r>
        <w:rPr>
          <w:lang w:eastAsia="zh-CN"/>
        </w:rPr>
        <w:t xml:space="preserve">For the same reasons the CA_n46-n96 has been restricted to 1UL </w:t>
      </w:r>
      <w:r w:rsidR="00A56529">
        <w:rPr>
          <w:lang w:eastAsia="zh-CN"/>
        </w:rPr>
        <w:t xml:space="preserve">and non-simultaneous Tx/Rx </w:t>
      </w:r>
      <w:r>
        <w:rPr>
          <w:lang w:eastAsia="zh-CN"/>
        </w:rPr>
        <w:t>and is only used with another cellular band</w:t>
      </w:r>
    </w:p>
    <w:p w14:paraId="653F37BF" w14:textId="26CDDF43" w:rsidR="00D403DE" w:rsidRDefault="00D403DE" w:rsidP="00D403DE">
      <w:pPr>
        <w:pStyle w:val="ListParagraph"/>
        <w:numPr>
          <w:ilvl w:val="0"/>
          <w:numId w:val="38"/>
        </w:numPr>
        <w:rPr>
          <w:lang w:eastAsia="zh-CN"/>
        </w:rPr>
      </w:pPr>
      <w:r>
        <w:rPr>
          <w:lang w:eastAsia="zh-CN"/>
        </w:rPr>
        <w:t xml:space="preserve">The IMDs of the </w:t>
      </w:r>
      <w:r w:rsidR="00A42617">
        <w:rPr>
          <w:lang w:eastAsia="zh-CN"/>
        </w:rPr>
        <w:t>CA_n46-n102</w:t>
      </w:r>
      <w:r>
        <w:rPr>
          <w:lang w:eastAsia="zh-CN"/>
        </w:rPr>
        <w:t xml:space="preserve"> would cover a large spectrum and cause issues in NRU bands and to many cellular bands as shown in Table </w:t>
      </w:r>
      <w:r w:rsidR="00A42617">
        <w:rPr>
          <w:lang w:eastAsia="zh-CN"/>
        </w:rPr>
        <w:t>2.</w:t>
      </w:r>
    </w:p>
    <w:p w14:paraId="6E6C0A6F" w14:textId="718531DE" w:rsidR="00A42617" w:rsidRDefault="00A42617" w:rsidP="00A42617">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Range of CA_n48-n102 IMDs</w:t>
      </w:r>
      <w:r w:rsidRPr="000E2F0F">
        <w:t>, all values in MHz</w:t>
      </w:r>
    </w:p>
    <w:tbl>
      <w:tblPr>
        <w:tblW w:w="6925" w:type="dxa"/>
        <w:jc w:val="center"/>
        <w:tblLook w:val="04A0" w:firstRow="1" w:lastRow="0" w:firstColumn="1" w:lastColumn="0" w:noHBand="0" w:noVBand="1"/>
      </w:tblPr>
      <w:tblGrid>
        <w:gridCol w:w="1785"/>
        <w:gridCol w:w="960"/>
        <w:gridCol w:w="960"/>
        <w:gridCol w:w="3220"/>
      </w:tblGrid>
      <w:tr w:rsidR="00A42617" w:rsidRPr="00A42617" w14:paraId="16584650" w14:textId="77777777" w:rsidTr="00A42617">
        <w:trPr>
          <w:trHeight w:val="300"/>
          <w:jc w:val="center"/>
        </w:trPr>
        <w:tc>
          <w:tcPr>
            <w:tcW w:w="17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FB0C49" w14:textId="77777777" w:rsidR="00A42617" w:rsidRPr="00A42617" w:rsidRDefault="00A42617" w:rsidP="00A42617">
            <w:pPr>
              <w:spacing w:after="0"/>
              <w:rPr>
                <w:rFonts w:ascii="Calibri" w:hAnsi="Calibri" w:cs="Calibri"/>
                <w:color w:val="000000"/>
                <w:sz w:val="22"/>
                <w:szCs w:val="22"/>
                <w:lang w:val="en-US"/>
              </w:rPr>
            </w:pPr>
            <w:r w:rsidRPr="00A42617">
              <w:rPr>
                <w:rFonts w:ascii="Calibri" w:hAnsi="Calibri" w:cs="Calibri"/>
                <w:color w:val="000000"/>
                <w:sz w:val="22"/>
                <w:szCs w:val="22"/>
                <w:lang w:val="en-US"/>
              </w:rPr>
              <w:t>n46+n102 range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7131E91" w14:textId="77777777" w:rsidR="00A42617" w:rsidRPr="00A42617" w:rsidRDefault="00A42617" w:rsidP="00A42617">
            <w:pPr>
              <w:spacing w:after="0"/>
              <w:jc w:val="right"/>
              <w:rPr>
                <w:rFonts w:ascii="Calibri" w:hAnsi="Calibri" w:cs="Calibri"/>
                <w:color w:val="000000"/>
                <w:sz w:val="22"/>
                <w:szCs w:val="22"/>
                <w:lang w:val="en-US"/>
              </w:rPr>
            </w:pPr>
            <w:r w:rsidRPr="00A42617">
              <w:rPr>
                <w:rFonts w:ascii="Calibri" w:hAnsi="Calibri" w:cs="Calibri"/>
                <w:color w:val="000000"/>
                <w:sz w:val="22"/>
                <w:szCs w:val="22"/>
                <w:lang w:val="en-US"/>
              </w:rPr>
              <w:t>5150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388768C" w14:textId="77777777" w:rsidR="00A42617" w:rsidRPr="00A42617" w:rsidRDefault="00A42617" w:rsidP="00A42617">
            <w:pPr>
              <w:spacing w:after="0"/>
              <w:jc w:val="right"/>
              <w:rPr>
                <w:rFonts w:ascii="Calibri" w:hAnsi="Calibri" w:cs="Calibri"/>
                <w:color w:val="000000"/>
                <w:sz w:val="22"/>
                <w:szCs w:val="22"/>
                <w:lang w:val="en-US"/>
              </w:rPr>
            </w:pPr>
            <w:r w:rsidRPr="00A42617">
              <w:rPr>
                <w:rFonts w:ascii="Calibri" w:hAnsi="Calibri" w:cs="Calibri"/>
                <w:color w:val="000000"/>
                <w:sz w:val="22"/>
                <w:szCs w:val="22"/>
                <w:lang w:val="en-US"/>
              </w:rPr>
              <w:t>6425</w:t>
            </w:r>
          </w:p>
        </w:tc>
        <w:tc>
          <w:tcPr>
            <w:tcW w:w="3220" w:type="dxa"/>
            <w:tcBorders>
              <w:top w:val="single" w:sz="4" w:space="0" w:color="auto"/>
              <w:left w:val="nil"/>
              <w:bottom w:val="single" w:sz="4" w:space="0" w:color="auto"/>
              <w:right w:val="single" w:sz="4" w:space="0" w:color="auto"/>
            </w:tcBorders>
            <w:shd w:val="clear" w:color="auto" w:fill="auto"/>
            <w:noWrap/>
            <w:vAlign w:val="bottom"/>
            <w:hideMark/>
          </w:tcPr>
          <w:p w14:paraId="7538927A" w14:textId="77777777" w:rsidR="00A42617" w:rsidRPr="00A42617" w:rsidRDefault="00A42617" w:rsidP="00A42617">
            <w:pPr>
              <w:spacing w:after="0"/>
              <w:rPr>
                <w:rFonts w:ascii="Calibri" w:hAnsi="Calibri" w:cs="Calibri"/>
                <w:color w:val="000000"/>
                <w:sz w:val="22"/>
                <w:szCs w:val="22"/>
                <w:lang w:val="en-US"/>
              </w:rPr>
            </w:pPr>
            <w:r w:rsidRPr="00A42617">
              <w:rPr>
                <w:rFonts w:ascii="Calibri" w:hAnsi="Calibri" w:cs="Calibri"/>
                <w:color w:val="000000"/>
                <w:sz w:val="22"/>
                <w:szCs w:val="22"/>
                <w:lang w:val="en-US"/>
              </w:rPr>
              <w:t>victims</w:t>
            </w:r>
          </w:p>
        </w:tc>
      </w:tr>
      <w:tr w:rsidR="00A42617" w:rsidRPr="00A42617" w14:paraId="6DB2294F" w14:textId="77777777" w:rsidTr="00A42617">
        <w:trPr>
          <w:trHeight w:val="300"/>
          <w:jc w:val="center"/>
        </w:trPr>
        <w:tc>
          <w:tcPr>
            <w:tcW w:w="1785" w:type="dxa"/>
            <w:tcBorders>
              <w:top w:val="nil"/>
              <w:left w:val="single" w:sz="4" w:space="0" w:color="auto"/>
              <w:bottom w:val="single" w:sz="4" w:space="0" w:color="auto"/>
              <w:right w:val="single" w:sz="4" w:space="0" w:color="auto"/>
            </w:tcBorders>
            <w:shd w:val="clear" w:color="auto" w:fill="auto"/>
            <w:noWrap/>
            <w:vAlign w:val="bottom"/>
            <w:hideMark/>
          </w:tcPr>
          <w:p w14:paraId="538E256E" w14:textId="77777777" w:rsidR="00A42617" w:rsidRPr="00A42617" w:rsidRDefault="00A42617" w:rsidP="00A42617">
            <w:pPr>
              <w:spacing w:after="0"/>
              <w:rPr>
                <w:rFonts w:ascii="Calibri" w:hAnsi="Calibri" w:cs="Calibri"/>
                <w:color w:val="000000"/>
                <w:sz w:val="22"/>
                <w:szCs w:val="22"/>
                <w:lang w:val="en-US"/>
              </w:rPr>
            </w:pPr>
            <w:r w:rsidRPr="00A42617">
              <w:rPr>
                <w:rFonts w:ascii="Calibri" w:hAnsi="Calibri" w:cs="Calibri"/>
                <w:color w:val="000000"/>
                <w:sz w:val="22"/>
                <w:szCs w:val="22"/>
                <w:lang w:val="en-US"/>
              </w:rPr>
              <w:t>IMD2 range</w:t>
            </w:r>
          </w:p>
        </w:tc>
        <w:tc>
          <w:tcPr>
            <w:tcW w:w="960" w:type="dxa"/>
            <w:tcBorders>
              <w:top w:val="nil"/>
              <w:left w:val="nil"/>
              <w:bottom w:val="single" w:sz="4" w:space="0" w:color="auto"/>
              <w:right w:val="single" w:sz="4" w:space="0" w:color="auto"/>
            </w:tcBorders>
            <w:shd w:val="clear" w:color="auto" w:fill="auto"/>
            <w:noWrap/>
            <w:vAlign w:val="bottom"/>
            <w:hideMark/>
          </w:tcPr>
          <w:p w14:paraId="0F3ED9E9" w14:textId="77777777" w:rsidR="00A42617" w:rsidRPr="00A42617" w:rsidRDefault="00A42617" w:rsidP="00A42617">
            <w:pPr>
              <w:spacing w:after="0"/>
              <w:jc w:val="right"/>
              <w:rPr>
                <w:rFonts w:ascii="Calibri" w:hAnsi="Calibri" w:cs="Calibri"/>
                <w:color w:val="000000"/>
                <w:sz w:val="22"/>
                <w:szCs w:val="22"/>
                <w:lang w:val="en-US"/>
              </w:rPr>
            </w:pPr>
            <w:r w:rsidRPr="00A42617">
              <w:rPr>
                <w:rFonts w:ascii="Calibri" w:hAnsi="Calibri" w:cs="Calibri"/>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noWrap/>
            <w:vAlign w:val="bottom"/>
            <w:hideMark/>
          </w:tcPr>
          <w:p w14:paraId="793A772A" w14:textId="77777777" w:rsidR="00A42617" w:rsidRPr="00A42617" w:rsidRDefault="00A42617" w:rsidP="00A42617">
            <w:pPr>
              <w:spacing w:after="0"/>
              <w:jc w:val="right"/>
              <w:rPr>
                <w:rFonts w:ascii="Calibri" w:hAnsi="Calibri" w:cs="Calibri"/>
                <w:color w:val="000000"/>
                <w:sz w:val="22"/>
                <w:szCs w:val="22"/>
                <w:lang w:val="en-US"/>
              </w:rPr>
            </w:pPr>
            <w:r w:rsidRPr="00A42617">
              <w:rPr>
                <w:rFonts w:ascii="Calibri" w:hAnsi="Calibri" w:cs="Calibri"/>
                <w:color w:val="000000"/>
                <w:sz w:val="22"/>
                <w:szCs w:val="22"/>
                <w:lang w:val="en-US"/>
              </w:rPr>
              <w:t>1275</w:t>
            </w:r>
          </w:p>
        </w:tc>
        <w:tc>
          <w:tcPr>
            <w:tcW w:w="3220" w:type="dxa"/>
            <w:tcBorders>
              <w:top w:val="nil"/>
              <w:left w:val="nil"/>
              <w:bottom w:val="single" w:sz="4" w:space="0" w:color="auto"/>
              <w:right w:val="single" w:sz="4" w:space="0" w:color="auto"/>
            </w:tcBorders>
            <w:shd w:val="clear" w:color="auto" w:fill="auto"/>
            <w:noWrap/>
            <w:vAlign w:val="bottom"/>
            <w:hideMark/>
          </w:tcPr>
          <w:p w14:paraId="52FA76F3" w14:textId="77777777" w:rsidR="00A42617" w:rsidRPr="00A42617" w:rsidRDefault="00A42617" w:rsidP="00A42617">
            <w:pPr>
              <w:spacing w:after="0"/>
              <w:rPr>
                <w:rFonts w:ascii="Calibri" w:hAnsi="Calibri" w:cs="Calibri"/>
                <w:color w:val="000000"/>
                <w:sz w:val="22"/>
                <w:szCs w:val="22"/>
                <w:lang w:val="en-US"/>
              </w:rPr>
            </w:pPr>
            <w:r w:rsidRPr="00A42617">
              <w:rPr>
                <w:rFonts w:ascii="Calibri" w:hAnsi="Calibri" w:cs="Calibri"/>
                <w:color w:val="000000"/>
                <w:sz w:val="22"/>
                <w:szCs w:val="22"/>
                <w:lang w:val="en-US"/>
              </w:rPr>
              <w:t>all low bands</w:t>
            </w:r>
          </w:p>
        </w:tc>
      </w:tr>
      <w:tr w:rsidR="00A42617" w:rsidRPr="00A42617" w14:paraId="37A94A34" w14:textId="77777777" w:rsidTr="00A42617">
        <w:trPr>
          <w:trHeight w:val="300"/>
          <w:jc w:val="center"/>
        </w:trPr>
        <w:tc>
          <w:tcPr>
            <w:tcW w:w="1785" w:type="dxa"/>
            <w:tcBorders>
              <w:top w:val="nil"/>
              <w:left w:val="single" w:sz="4" w:space="0" w:color="auto"/>
              <w:bottom w:val="single" w:sz="4" w:space="0" w:color="auto"/>
              <w:right w:val="single" w:sz="4" w:space="0" w:color="auto"/>
            </w:tcBorders>
            <w:shd w:val="clear" w:color="auto" w:fill="auto"/>
            <w:noWrap/>
            <w:vAlign w:val="bottom"/>
            <w:hideMark/>
          </w:tcPr>
          <w:p w14:paraId="66E79E27" w14:textId="77777777" w:rsidR="00A42617" w:rsidRPr="00A42617" w:rsidRDefault="00A42617" w:rsidP="00A42617">
            <w:pPr>
              <w:spacing w:after="0"/>
              <w:rPr>
                <w:rFonts w:ascii="Calibri" w:hAnsi="Calibri" w:cs="Calibri"/>
                <w:color w:val="000000"/>
                <w:sz w:val="22"/>
                <w:szCs w:val="22"/>
                <w:lang w:val="en-US"/>
              </w:rPr>
            </w:pPr>
            <w:r w:rsidRPr="00A42617">
              <w:rPr>
                <w:rFonts w:ascii="Calibri" w:hAnsi="Calibri" w:cs="Calibri"/>
                <w:color w:val="000000"/>
                <w:sz w:val="22"/>
                <w:szCs w:val="22"/>
                <w:lang w:val="en-US"/>
              </w:rPr>
              <w:t>IMD3 range</w:t>
            </w:r>
          </w:p>
        </w:tc>
        <w:tc>
          <w:tcPr>
            <w:tcW w:w="960" w:type="dxa"/>
            <w:tcBorders>
              <w:top w:val="nil"/>
              <w:left w:val="nil"/>
              <w:bottom w:val="single" w:sz="4" w:space="0" w:color="auto"/>
              <w:right w:val="single" w:sz="4" w:space="0" w:color="auto"/>
            </w:tcBorders>
            <w:shd w:val="clear" w:color="auto" w:fill="auto"/>
            <w:noWrap/>
            <w:vAlign w:val="bottom"/>
            <w:hideMark/>
          </w:tcPr>
          <w:p w14:paraId="5EAB3215" w14:textId="77777777" w:rsidR="00A42617" w:rsidRPr="00A42617" w:rsidRDefault="00A42617" w:rsidP="00A42617">
            <w:pPr>
              <w:spacing w:after="0"/>
              <w:jc w:val="right"/>
              <w:rPr>
                <w:rFonts w:ascii="Calibri" w:hAnsi="Calibri" w:cs="Calibri"/>
                <w:color w:val="000000"/>
                <w:sz w:val="22"/>
                <w:szCs w:val="22"/>
                <w:lang w:val="en-US"/>
              </w:rPr>
            </w:pPr>
            <w:r w:rsidRPr="00A42617">
              <w:rPr>
                <w:rFonts w:ascii="Calibri" w:hAnsi="Calibri" w:cs="Calibri"/>
                <w:color w:val="000000"/>
                <w:sz w:val="22"/>
                <w:szCs w:val="22"/>
                <w:lang w:val="en-US"/>
              </w:rPr>
              <w:t>3875</w:t>
            </w:r>
          </w:p>
        </w:tc>
        <w:tc>
          <w:tcPr>
            <w:tcW w:w="960" w:type="dxa"/>
            <w:tcBorders>
              <w:top w:val="nil"/>
              <w:left w:val="nil"/>
              <w:bottom w:val="single" w:sz="4" w:space="0" w:color="auto"/>
              <w:right w:val="single" w:sz="4" w:space="0" w:color="auto"/>
            </w:tcBorders>
            <w:shd w:val="clear" w:color="auto" w:fill="auto"/>
            <w:noWrap/>
            <w:vAlign w:val="bottom"/>
            <w:hideMark/>
          </w:tcPr>
          <w:p w14:paraId="68AD2964" w14:textId="77777777" w:rsidR="00A42617" w:rsidRPr="00A42617" w:rsidRDefault="00A42617" w:rsidP="00A42617">
            <w:pPr>
              <w:spacing w:after="0"/>
              <w:jc w:val="right"/>
              <w:rPr>
                <w:rFonts w:ascii="Calibri" w:hAnsi="Calibri" w:cs="Calibri"/>
                <w:color w:val="000000"/>
                <w:sz w:val="22"/>
                <w:szCs w:val="22"/>
                <w:lang w:val="en-US"/>
              </w:rPr>
            </w:pPr>
            <w:r w:rsidRPr="00A42617">
              <w:rPr>
                <w:rFonts w:ascii="Calibri" w:hAnsi="Calibri" w:cs="Calibri"/>
                <w:color w:val="000000"/>
                <w:sz w:val="22"/>
                <w:szCs w:val="22"/>
                <w:lang w:val="en-US"/>
              </w:rPr>
              <w:t>7700</w:t>
            </w:r>
          </w:p>
        </w:tc>
        <w:tc>
          <w:tcPr>
            <w:tcW w:w="3220" w:type="dxa"/>
            <w:tcBorders>
              <w:top w:val="nil"/>
              <w:left w:val="nil"/>
              <w:bottom w:val="single" w:sz="4" w:space="0" w:color="auto"/>
              <w:right w:val="single" w:sz="4" w:space="0" w:color="auto"/>
            </w:tcBorders>
            <w:shd w:val="clear" w:color="auto" w:fill="auto"/>
            <w:noWrap/>
            <w:vAlign w:val="bottom"/>
            <w:hideMark/>
          </w:tcPr>
          <w:p w14:paraId="5619D265" w14:textId="77777777" w:rsidR="00A42617" w:rsidRPr="00A42617" w:rsidRDefault="00A42617" w:rsidP="00A42617">
            <w:pPr>
              <w:spacing w:after="0"/>
              <w:rPr>
                <w:rFonts w:ascii="Calibri" w:hAnsi="Calibri" w:cs="Calibri"/>
                <w:color w:val="000000"/>
                <w:sz w:val="22"/>
                <w:szCs w:val="22"/>
                <w:lang w:val="en-US"/>
              </w:rPr>
            </w:pPr>
            <w:r w:rsidRPr="00A42617">
              <w:rPr>
                <w:rFonts w:ascii="Calibri" w:hAnsi="Calibri" w:cs="Calibri"/>
                <w:color w:val="000000"/>
                <w:sz w:val="22"/>
                <w:szCs w:val="22"/>
                <w:lang w:val="en-US"/>
              </w:rPr>
              <w:t>n77, n79, n46, n102</w:t>
            </w:r>
          </w:p>
        </w:tc>
      </w:tr>
      <w:tr w:rsidR="00A42617" w:rsidRPr="00A42617" w14:paraId="656DC31B" w14:textId="77777777" w:rsidTr="00A42617">
        <w:trPr>
          <w:trHeight w:val="300"/>
          <w:jc w:val="center"/>
        </w:trPr>
        <w:tc>
          <w:tcPr>
            <w:tcW w:w="1785" w:type="dxa"/>
            <w:tcBorders>
              <w:top w:val="nil"/>
              <w:left w:val="single" w:sz="4" w:space="0" w:color="auto"/>
              <w:bottom w:val="single" w:sz="4" w:space="0" w:color="auto"/>
              <w:right w:val="single" w:sz="4" w:space="0" w:color="auto"/>
            </w:tcBorders>
            <w:shd w:val="clear" w:color="auto" w:fill="auto"/>
            <w:noWrap/>
            <w:vAlign w:val="bottom"/>
            <w:hideMark/>
          </w:tcPr>
          <w:p w14:paraId="74907ABD" w14:textId="77777777" w:rsidR="00A42617" w:rsidRPr="00A42617" w:rsidRDefault="00A42617" w:rsidP="00A42617">
            <w:pPr>
              <w:spacing w:after="0"/>
              <w:rPr>
                <w:rFonts w:ascii="Calibri" w:hAnsi="Calibri" w:cs="Calibri"/>
                <w:color w:val="000000"/>
                <w:sz w:val="22"/>
                <w:szCs w:val="22"/>
                <w:lang w:val="en-US"/>
              </w:rPr>
            </w:pPr>
            <w:r w:rsidRPr="00A42617">
              <w:rPr>
                <w:rFonts w:ascii="Calibri" w:hAnsi="Calibri" w:cs="Calibri"/>
                <w:color w:val="000000"/>
                <w:sz w:val="22"/>
                <w:szCs w:val="22"/>
                <w:lang w:val="en-US"/>
              </w:rPr>
              <w:t>IMD4 range</w:t>
            </w:r>
          </w:p>
        </w:tc>
        <w:tc>
          <w:tcPr>
            <w:tcW w:w="960" w:type="dxa"/>
            <w:tcBorders>
              <w:top w:val="nil"/>
              <w:left w:val="nil"/>
              <w:bottom w:val="single" w:sz="4" w:space="0" w:color="auto"/>
              <w:right w:val="single" w:sz="4" w:space="0" w:color="auto"/>
            </w:tcBorders>
            <w:shd w:val="clear" w:color="auto" w:fill="auto"/>
            <w:noWrap/>
            <w:vAlign w:val="bottom"/>
            <w:hideMark/>
          </w:tcPr>
          <w:p w14:paraId="65C19A4C" w14:textId="77777777" w:rsidR="00A42617" w:rsidRPr="00A42617" w:rsidRDefault="00A42617" w:rsidP="00A42617">
            <w:pPr>
              <w:spacing w:after="0"/>
              <w:jc w:val="right"/>
              <w:rPr>
                <w:rFonts w:ascii="Calibri" w:hAnsi="Calibri" w:cs="Calibri"/>
                <w:color w:val="000000"/>
                <w:sz w:val="22"/>
                <w:szCs w:val="22"/>
                <w:lang w:val="en-US"/>
              </w:rPr>
            </w:pPr>
            <w:r w:rsidRPr="00A42617">
              <w:rPr>
                <w:rFonts w:ascii="Calibri" w:hAnsi="Calibri" w:cs="Calibri"/>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noWrap/>
            <w:vAlign w:val="bottom"/>
            <w:hideMark/>
          </w:tcPr>
          <w:p w14:paraId="4F493657" w14:textId="77777777" w:rsidR="00A42617" w:rsidRPr="00A42617" w:rsidRDefault="00A42617" w:rsidP="00A42617">
            <w:pPr>
              <w:spacing w:after="0"/>
              <w:jc w:val="right"/>
              <w:rPr>
                <w:rFonts w:ascii="Calibri" w:hAnsi="Calibri" w:cs="Calibri"/>
                <w:color w:val="000000"/>
                <w:sz w:val="22"/>
                <w:szCs w:val="22"/>
                <w:lang w:val="en-US"/>
              </w:rPr>
            </w:pPr>
            <w:r w:rsidRPr="00A42617">
              <w:rPr>
                <w:rFonts w:ascii="Calibri" w:hAnsi="Calibri" w:cs="Calibri"/>
                <w:color w:val="000000"/>
                <w:sz w:val="22"/>
                <w:szCs w:val="22"/>
                <w:lang w:val="en-US"/>
              </w:rPr>
              <w:t>2550</w:t>
            </w:r>
          </w:p>
        </w:tc>
        <w:tc>
          <w:tcPr>
            <w:tcW w:w="3220" w:type="dxa"/>
            <w:tcBorders>
              <w:top w:val="nil"/>
              <w:left w:val="nil"/>
              <w:bottom w:val="single" w:sz="4" w:space="0" w:color="auto"/>
              <w:right w:val="single" w:sz="4" w:space="0" w:color="auto"/>
            </w:tcBorders>
            <w:shd w:val="clear" w:color="auto" w:fill="auto"/>
            <w:noWrap/>
            <w:vAlign w:val="bottom"/>
            <w:hideMark/>
          </w:tcPr>
          <w:p w14:paraId="46B6948D" w14:textId="77777777" w:rsidR="00A42617" w:rsidRPr="00A42617" w:rsidRDefault="00A42617" w:rsidP="00A42617">
            <w:pPr>
              <w:spacing w:after="0"/>
              <w:rPr>
                <w:rFonts w:ascii="Calibri" w:hAnsi="Calibri" w:cs="Calibri"/>
                <w:color w:val="000000"/>
                <w:sz w:val="22"/>
                <w:szCs w:val="22"/>
                <w:lang w:val="en-US"/>
              </w:rPr>
            </w:pPr>
            <w:r w:rsidRPr="00A42617">
              <w:rPr>
                <w:rFonts w:ascii="Calibri" w:hAnsi="Calibri" w:cs="Calibri"/>
                <w:color w:val="000000"/>
                <w:sz w:val="22"/>
                <w:szCs w:val="22"/>
                <w:lang w:val="en-US"/>
              </w:rPr>
              <w:t>all LB/MB/HB bands</w:t>
            </w:r>
          </w:p>
        </w:tc>
      </w:tr>
      <w:tr w:rsidR="00A42617" w:rsidRPr="00A42617" w14:paraId="0EB7B3D8" w14:textId="77777777" w:rsidTr="00A42617">
        <w:trPr>
          <w:trHeight w:val="300"/>
          <w:jc w:val="center"/>
        </w:trPr>
        <w:tc>
          <w:tcPr>
            <w:tcW w:w="1785" w:type="dxa"/>
            <w:tcBorders>
              <w:top w:val="nil"/>
              <w:left w:val="single" w:sz="4" w:space="0" w:color="auto"/>
              <w:bottom w:val="single" w:sz="4" w:space="0" w:color="auto"/>
              <w:right w:val="single" w:sz="4" w:space="0" w:color="auto"/>
            </w:tcBorders>
            <w:shd w:val="clear" w:color="auto" w:fill="auto"/>
            <w:noWrap/>
            <w:vAlign w:val="bottom"/>
            <w:hideMark/>
          </w:tcPr>
          <w:p w14:paraId="3EE2D380" w14:textId="77777777" w:rsidR="00A42617" w:rsidRPr="00A42617" w:rsidRDefault="00A42617" w:rsidP="00A42617">
            <w:pPr>
              <w:spacing w:after="0"/>
              <w:rPr>
                <w:rFonts w:ascii="Calibri" w:hAnsi="Calibri" w:cs="Calibri"/>
                <w:color w:val="000000"/>
                <w:sz w:val="22"/>
                <w:szCs w:val="22"/>
                <w:lang w:val="en-US"/>
              </w:rPr>
            </w:pPr>
            <w:r w:rsidRPr="00A42617">
              <w:rPr>
                <w:rFonts w:ascii="Calibri" w:hAnsi="Calibri" w:cs="Calibri"/>
                <w:color w:val="000000"/>
                <w:sz w:val="22"/>
                <w:szCs w:val="22"/>
                <w:lang w:val="en-US"/>
              </w:rPr>
              <w:lastRenderedPageBreak/>
              <w:t>IMD5 range</w:t>
            </w:r>
          </w:p>
        </w:tc>
        <w:tc>
          <w:tcPr>
            <w:tcW w:w="960" w:type="dxa"/>
            <w:tcBorders>
              <w:top w:val="nil"/>
              <w:left w:val="nil"/>
              <w:bottom w:val="single" w:sz="4" w:space="0" w:color="auto"/>
              <w:right w:val="single" w:sz="4" w:space="0" w:color="auto"/>
            </w:tcBorders>
            <w:shd w:val="clear" w:color="auto" w:fill="auto"/>
            <w:noWrap/>
            <w:vAlign w:val="bottom"/>
            <w:hideMark/>
          </w:tcPr>
          <w:p w14:paraId="1ED8B689" w14:textId="77777777" w:rsidR="00A42617" w:rsidRPr="00A42617" w:rsidRDefault="00A42617" w:rsidP="00A42617">
            <w:pPr>
              <w:spacing w:after="0"/>
              <w:jc w:val="right"/>
              <w:rPr>
                <w:rFonts w:ascii="Calibri" w:hAnsi="Calibri" w:cs="Calibri"/>
                <w:color w:val="000000"/>
                <w:sz w:val="22"/>
                <w:szCs w:val="22"/>
                <w:lang w:val="en-US"/>
              </w:rPr>
            </w:pPr>
            <w:r w:rsidRPr="00A42617">
              <w:rPr>
                <w:rFonts w:ascii="Calibri" w:hAnsi="Calibri" w:cs="Calibri"/>
                <w:color w:val="000000"/>
                <w:sz w:val="22"/>
                <w:szCs w:val="22"/>
                <w:lang w:val="en-US"/>
              </w:rPr>
              <w:t>2600</w:t>
            </w:r>
          </w:p>
        </w:tc>
        <w:tc>
          <w:tcPr>
            <w:tcW w:w="960" w:type="dxa"/>
            <w:tcBorders>
              <w:top w:val="nil"/>
              <w:left w:val="nil"/>
              <w:bottom w:val="single" w:sz="4" w:space="0" w:color="auto"/>
              <w:right w:val="single" w:sz="4" w:space="0" w:color="auto"/>
            </w:tcBorders>
            <w:shd w:val="clear" w:color="auto" w:fill="auto"/>
            <w:noWrap/>
            <w:vAlign w:val="bottom"/>
            <w:hideMark/>
          </w:tcPr>
          <w:p w14:paraId="7ADF61DC" w14:textId="77777777" w:rsidR="00A42617" w:rsidRPr="00A42617" w:rsidRDefault="00A42617" w:rsidP="00A42617">
            <w:pPr>
              <w:spacing w:after="0"/>
              <w:jc w:val="right"/>
              <w:rPr>
                <w:rFonts w:ascii="Calibri" w:hAnsi="Calibri" w:cs="Calibri"/>
                <w:color w:val="000000"/>
                <w:sz w:val="22"/>
                <w:szCs w:val="22"/>
                <w:lang w:val="en-US"/>
              </w:rPr>
            </w:pPr>
            <w:r w:rsidRPr="00A42617">
              <w:rPr>
                <w:rFonts w:ascii="Calibri" w:hAnsi="Calibri" w:cs="Calibri"/>
                <w:color w:val="000000"/>
                <w:sz w:val="22"/>
                <w:szCs w:val="22"/>
                <w:lang w:val="en-US"/>
              </w:rPr>
              <w:t>8975</w:t>
            </w:r>
          </w:p>
        </w:tc>
        <w:tc>
          <w:tcPr>
            <w:tcW w:w="3220" w:type="dxa"/>
            <w:tcBorders>
              <w:top w:val="nil"/>
              <w:left w:val="nil"/>
              <w:bottom w:val="single" w:sz="4" w:space="0" w:color="auto"/>
              <w:right w:val="single" w:sz="4" w:space="0" w:color="auto"/>
            </w:tcBorders>
            <w:shd w:val="clear" w:color="auto" w:fill="auto"/>
            <w:noWrap/>
            <w:vAlign w:val="bottom"/>
            <w:hideMark/>
          </w:tcPr>
          <w:p w14:paraId="66BA28AF" w14:textId="77777777" w:rsidR="00A42617" w:rsidRPr="00A42617" w:rsidRDefault="00A42617" w:rsidP="00A42617">
            <w:pPr>
              <w:spacing w:after="0"/>
              <w:rPr>
                <w:rFonts w:ascii="Calibri" w:hAnsi="Calibri" w:cs="Calibri"/>
                <w:color w:val="000000"/>
                <w:sz w:val="22"/>
                <w:szCs w:val="22"/>
                <w:lang w:val="en-US"/>
              </w:rPr>
            </w:pPr>
            <w:r w:rsidRPr="00A42617">
              <w:rPr>
                <w:rFonts w:ascii="Calibri" w:hAnsi="Calibri" w:cs="Calibri"/>
                <w:color w:val="000000"/>
                <w:sz w:val="22"/>
                <w:szCs w:val="22"/>
                <w:lang w:val="en-US"/>
              </w:rPr>
              <w:t xml:space="preserve">all </w:t>
            </w:r>
            <w:proofErr w:type="spellStart"/>
            <w:r w:rsidRPr="00A42617">
              <w:rPr>
                <w:rFonts w:ascii="Calibri" w:hAnsi="Calibri" w:cs="Calibri"/>
                <w:color w:val="000000"/>
                <w:sz w:val="22"/>
                <w:szCs w:val="22"/>
                <w:lang w:val="en-US"/>
              </w:rPr>
              <w:t>Cband</w:t>
            </w:r>
            <w:proofErr w:type="spellEnd"/>
            <w:r w:rsidRPr="00A42617">
              <w:rPr>
                <w:rFonts w:ascii="Calibri" w:hAnsi="Calibri" w:cs="Calibri"/>
                <w:color w:val="000000"/>
                <w:sz w:val="22"/>
                <w:szCs w:val="22"/>
                <w:lang w:val="en-US"/>
              </w:rPr>
              <w:t xml:space="preserve"> + NRU bands</w:t>
            </w:r>
          </w:p>
        </w:tc>
      </w:tr>
      <w:tr w:rsidR="00A42617" w:rsidRPr="00A42617" w14:paraId="11BDE1A4" w14:textId="77777777" w:rsidTr="00A42617">
        <w:trPr>
          <w:trHeight w:val="300"/>
          <w:jc w:val="center"/>
        </w:trPr>
        <w:tc>
          <w:tcPr>
            <w:tcW w:w="1785" w:type="dxa"/>
            <w:tcBorders>
              <w:top w:val="nil"/>
              <w:left w:val="single" w:sz="4" w:space="0" w:color="auto"/>
              <w:bottom w:val="single" w:sz="4" w:space="0" w:color="auto"/>
              <w:right w:val="single" w:sz="4" w:space="0" w:color="auto"/>
            </w:tcBorders>
            <w:shd w:val="clear" w:color="auto" w:fill="auto"/>
            <w:noWrap/>
            <w:vAlign w:val="bottom"/>
            <w:hideMark/>
          </w:tcPr>
          <w:p w14:paraId="387B1905" w14:textId="77777777" w:rsidR="00A42617" w:rsidRPr="00A42617" w:rsidRDefault="00A42617" w:rsidP="00A42617">
            <w:pPr>
              <w:spacing w:after="0"/>
              <w:rPr>
                <w:rFonts w:ascii="Calibri" w:hAnsi="Calibri" w:cs="Calibri"/>
                <w:color w:val="000000"/>
                <w:sz w:val="22"/>
                <w:szCs w:val="22"/>
                <w:lang w:val="en-US"/>
              </w:rPr>
            </w:pPr>
            <w:r w:rsidRPr="00A42617">
              <w:rPr>
                <w:rFonts w:ascii="Calibri" w:hAnsi="Calibri" w:cs="Calibri"/>
                <w:color w:val="000000"/>
                <w:sz w:val="22"/>
                <w:szCs w:val="22"/>
                <w:lang w:val="en-US"/>
              </w:rPr>
              <w:t>IMD7 range</w:t>
            </w:r>
          </w:p>
        </w:tc>
        <w:tc>
          <w:tcPr>
            <w:tcW w:w="960" w:type="dxa"/>
            <w:tcBorders>
              <w:top w:val="nil"/>
              <w:left w:val="nil"/>
              <w:bottom w:val="single" w:sz="4" w:space="0" w:color="auto"/>
              <w:right w:val="single" w:sz="4" w:space="0" w:color="auto"/>
            </w:tcBorders>
            <w:shd w:val="clear" w:color="auto" w:fill="auto"/>
            <w:noWrap/>
            <w:vAlign w:val="bottom"/>
            <w:hideMark/>
          </w:tcPr>
          <w:p w14:paraId="657BAD74" w14:textId="77777777" w:rsidR="00A42617" w:rsidRPr="00A42617" w:rsidRDefault="00A42617" w:rsidP="00A42617">
            <w:pPr>
              <w:spacing w:after="0"/>
              <w:jc w:val="right"/>
              <w:rPr>
                <w:rFonts w:ascii="Calibri" w:hAnsi="Calibri" w:cs="Calibri"/>
                <w:color w:val="000000"/>
                <w:sz w:val="22"/>
                <w:szCs w:val="22"/>
                <w:lang w:val="en-US"/>
              </w:rPr>
            </w:pPr>
            <w:r w:rsidRPr="00A42617">
              <w:rPr>
                <w:rFonts w:ascii="Calibri" w:hAnsi="Calibri" w:cs="Calibri"/>
                <w:color w:val="000000"/>
                <w:sz w:val="22"/>
                <w:szCs w:val="22"/>
                <w:lang w:val="en-US"/>
              </w:rPr>
              <w:t>1325</w:t>
            </w:r>
          </w:p>
        </w:tc>
        <w:tc>
          <w:tcPr>
            <w:tcW w:w="960" w:type="dxa"/>
            <w:tcBorders>
              <w:top w:val="nil"/>
              <w:left w:val="nil"/>
              <w:bottom w:val="single" w:sz="4" w:space="0" w:color="auto"/>
              <w:right w:val="single" w:sz="4" w:space="0" w:color="auto"/>
            </w:tcBorders>
            <w:shd w:val="clear" w:color="auto" w:fill="auto"/>
            <w:noWrap/>
            <w:vAlign w:val="bottom"/>
            <w:hideMark/>
          </w:tcPr>
          <w:p w14:paraId="54BA36C5" w14:textId="77777777" w:rsidR="00A42617" w:rsidRPr="00A42617" w:rsidRDefault="00A42617" w:rsidP="00A42617">
            <w:pPr>
              <w:spacing w:after="0"/>
              <w:jc w:val="right"/>
              <w:rPr>
                <w:rFonts w:ascii="Calibri" w:hAnsi="Calibri" w:cs="Calibri"/>
                <w:color w:val="000000"/>
                <w:sz w:val="22"/>
                <w:szCs w:val="22"/>
                <w:lang w:val="en-US"/>
              </w:rPr>
            </w:pPr>
            <w:r w:rsidRPr="00A42617">
              <w:rPr>
                <w:rFonts w:ascii="Calibri" w:hAnsi="Calibri" w:cs="Calibri"/>
                <w:color w:val="000000"/>
                <w:sz w:val="22"/>
                <w:szCs w:val="22"/>
                <w:lang w:val="en-US"/>
              </w:rPr>
              <w:t>10250</w:t>
            </w:r>
          </w:p>
        </w:tc>
        <w:tc>
          <w:tcPr>
            <w:tcW w:w="3220" w:type="dxa"/>
            <w:tcBorders>
              <w:top w:val="nil"/>
              <w:left w:val="nil"/>
              <w:bottom w:val="single" w:sz="4" w:space="0" w:color="auto"/>
              <w:right w:val="single" w:sz="4" w:space="0" w:color="auto"/>
            </w:tcBorders>
            <w:shd w:val="clear" w:color="auto" w:fill="auto"/>
            <w:noWrap/>
            <w:vAlign w:val="bottom"/>
            <w:hideMark/>
          </w:tcPr>
          <w:p w14:paraId="06D41889" w14:textId="77777777" w:rsidR="00A42617" w:rsidRPr="00A42617" w:rsidRDefault="00A42617" w:rsidP="00A42617">
            <w:pPr>
              <w:spacing w:after="0"/>
              <w:rPr>
                <w:rFonts w:ascii="Calibri" w:hAnsi="Calibri" w:cs="Calibri"/>
                <w:color w:val="000000"/>
                <w:sz w:val="22"/>
                <w:szCs w:val="22"/>
                <w:lang w:val="en-US"/>
              </w:rPr>
            </w:pPr>
            <w:r w:rsidRPr="00A42617">
              <w:rPr>
                <w:rFonts w:ascii="Calibri" w:hAnsi="Calibri" w:cs="Calibri"/>
                <w:color w:val="000000"/>
                <w:sz w:val="22"/>
                <w:szCs w:val="22"/>
                <w:lang w:val="en-US"/>
              </w:rPr>
              <w:t>all MB/HB/VHB/NRU bands</w:t>
            </w:r>
          </w:p>
        </w:tc>
      </w:tr>
    </w:tbl>
    <w:p w14:paraId="0D7A5637" w14:textId="77777777" w:rsidR="00A42617" w:rsidRPr="00A42617" w:rsidRDefault="00A42617" w:rsidP="00A42617">
      <w:pPr>
        <w:spacing w:after="0"/>
        <w:rPr>
          <w:rFonts w:eastAsia="SimSun"/>
          <w:lang w:val="en-US" w:eastAsia="zh-CN"/>
        </w:rPr>
      </w:pPr>
    </w:p>
    <w:p w14:paraId="28F8EF23" w14:textId="77777777" w:rsidR="000E5E95" w:rsidRPr="008119F3" w:rsidRDefault="000E5E95" w:rsidP="000E5E95">
      <w:pPr>
        <w:spacing w:after="0"/>
        <w:rPr>
          <w:rFonts w:eastAsia="SimSun"/>
          <w:b/>
          <w:bCs/>
          <w:lang w:eastAsia="zh-CN"/>
        </w:rPr>
      </w:pPr>
      <w:r w:rsidRPr="008119F3">
        <w:rPr>
          <w:rFonts w:eastAsia="SimSun"/>
          <w:b/>
          <w:bCs/>
          <w:lang w:eastAsia="zh-CN"/>
        </w:rPr>
        <w:t>Proposal:</w:t>
      </w:r>
    </w:p>
    <w:p w14:paraId="70FAE9FA" w14:textId="204F38CE" w:rsidR="000E5E95" w:rsidRDefault="00D403DE" w:rsidP="000E5E95">
      <w:pPr>
        <w:pStyle w:val="ListParagraph"/>
        <w:numPr>
          <w:ilvl w:val="0"/>
          <w:numId w:val="37"/>
        </w:numPr>
        <w:rPr>
          <w:b/>
          <w:bCs/>
          <w:lang w:eastAsia="zh-CN"/>
        </w:rPr>
      </w:pPr>
      <w:r>
        <w:rPr>
          <w:b/>
          <w:bCs/>
          <w:lang w:eastAsia="zh-CN"/>
        </w:rPr>
        <w:t>2</w:t>
      </w:r>
      <w:r w:rsidR="000E5E95">
        <w:rPr>
          <w:b/>
          <w:bCs/>
          <w:lang w:eastAsia="zh-CN"/>
        </w:rPr>
        <w:t>UL configurations CA_n46</w:t>
      </w:r>
      <w:r>
        <w:rPr>
          <w:b/>
          <w:bCs/>
          <w:lang w:eastAsia="zh-CN"/>
        </w:rPr>
        <w:t>A-</w:t>
      </w:r>
      <w:r w:rsidR="000E5E95">
        <w:rPr>
          <w:b/>
          <w:bCs/>
          <w:lang w:eastAsia="zh-CN"/>
        </w:rPr>
        <w:t xml:space="preserve">n102A </w:t>
      </w:r>
      <w:r w:rsidR="009B3394">
        <w:rPr>
          <w:b/>
          <w:bCs/>
          <w:lang w:eastAsia="zh-CN"/>
        </w:rPr>
        <w:t>are</w:t>
      </w:r>
      <w:r>
        <w:rPr>
          <w:b/>
          <w:bCs/>
          <w:lang w:eastAsia="zh-CN"/>
        </w:rPr>
        <w:t xml:space="preserve"> not supported</w:t>
      </w:r>
      <w:r w:rsidR="000E5E95">
        <w:rPr>
          <w:b/>
          <w:bCs/>
          <w:lang w:eastAsia="zh-CN"/>
        </w:rPr>
        <w:t xml:space="preserve"> in Release 18</w:t>
      </w:r>
    </w:p>
    <w:p w14:paraId="64EF1AF9" w14:textId="17778111" w:rsidR="000E5E95" w:rsidRDefault="000E5E95" w:rsidP="000E5E95">
      <w:pPr>
        <w:pStyle w:val="ListParagraph"/>
        <w:numPr>
          <w:ilvl w:val="0"/>
          <w:numId w:val="37"/>
        </w:numPr>
        <w:rPr>
          <w:b/>
          <w:bCs/>
          <w:lang w:eastAsia="zh-CN"/>
        </w:rPr>
      </w:pPr>
      <w:r>
        <w:rPr>
          <w:b/>
          <w:bCs/>
          <w:lang w:eastAsia="zh-CN"/>
        </w:rPr>
        <w:t xml:space="preserve">Band combinations using these UL configurations should be changed to n46A and n102A UL configurations </w:t>
      </w:r>
      <w:r w:rsidR="00A56529">
        <w:rPr>
          <w:b/>
          <w:bCs/>
          <w:lang w:eastAsia="zh-CN"/>
        </w:rPr>
        <w:t xml:space="preserve">with non-simultaneous </w:t>
      </w:r>
      <w:proofErr w:type="spellStart"/>
      <w:r w:rsidR="00A56529">
        <w:rPr>
          <w:b/>
          <w:bCs/>
          <w:lang w:eastAsia="zh-CN"/>
        </w:rPr>
        <w:t>TxRx</w:t>
      </w:r>
      <w:proofErr w:type="spellEnd"/>
    </w:p>
    <w:p w14:paraId="15495B52" w14:textId="2EEF7576" w:rsidR="000E5E95" w:rsidRPr="00D403DE" w:rsidRDefault="000E5E95" w:rsidP="000E5E95">
      <w:pPr>
        <w:pStyle w:val="ListParagraph"/>
        <w:numPr>
          <w:ilvl w:val="0"/>
          <w:numId w:val="37"/>
        </w:numPr>
        <w:rPr>
          <w:b/>
          <w:bCs/>
          <w:lang w:eastAsia="zh-CN"/>
        </w:rPr>
      </w:pPr>
      <w:r>
        <w:rPr>
          <w:b/>
          <w:bCs/>
          <w:lang w:eastAsia="zh-CN"/>
        </w:rPr>
        <w:t>The WI and band combination</w:t>
      </w:r>
      <w:r w:rsidR="009B3394">
        <w:rPr>
          <w:b/>
          <w:bCs/>
          <w:lang w:eastAsia="zh-CN"/>
        </w:rPr>
        <w:t>s</w:t>
      </w:r>
      <w:r>
        <w:rPr>
          <w:b/>
          <w:bCs/>
          <w:lang w:eastAsia="zh-CN"/>
        </w:rPr>
        <w:t xml:space="preserve"> spreadsheet </w:t>
      </w:r>
      <w:r w:rsidR="009B3394">
        <w:rPr>
          <w:b/>
          <w:bCs/>
          <w:lang w:eastAsia="zh-CN"/>
        </w:rPr>
        <w:t>are</w:t>
      </w:r>
      <w:r>
        <w:rPr>
          <w:b/>
          <w:bCs/>
          <w:lang w:eastAsia="zh-CN"/>
        </w:rPr>
        <w:t xml:space="preserve"> revised accordingly</w:t>
      </w:r>
      <w:r w:rsidR="009B3394">
        <w:rPr>
          <w:b/>
          <w:bCs/>
          <w:lang w:eastAsia="zh-CN"/>
        </w:rPr>
        <w:t>.</w:t>
      </w:r>
    </w:p>
    <w:p w14:paraId="7BE54F94" w14:textId="77777777" w:rsidR="00305289" w:rsidRDefault="00305289" w:rsidP="00274AAC">
      <w:pPr>
        <w:pStyle w:val="Heading1"/>
        <w:tabs>
          <w:tab w:val="clear" w:pos="1152"/>
          <w:tab w:val="num" w:pos="450"/>
        </w:tabs>
        <w:ind w:left="450"/>
      </w:pPr>
      <w:r>
        <w:t>Conclusions</w:t>
      </w:r>
    </w:p>
    <w:p w14:paraId="68711531" w14:textId="04CE096B" w:rsidR="00510EE8" w:rsidRDefault="00305289" w:rsidP="00C64412">
      <w:pPr>
        <w:spacing w:after="0"/>
        <w:jc w:val="both"/>
      </w:pPr>
      <w:r>
        <w:t>In this contribution</w:t>
      </w:r>
      <w:r w:rsidR="009B7F5E">
        <w:t xml:space="preserve">, we </w:t>
      </w:r>
      <w:r w:rsidR="000E5E95">
        <w:t>have looked at some NRU band combinations UL configurations and make the following proposals</w:t>
      </w:r>
      <w:r w:rsidR="008119F3">
        <w:t>.</w:t>
      </w:r>
    </w:p>
    <w:p w14:paraId="2BC7DE5C" w14:textId="2DAA4285" w:rsidR="00CA404D" w:rsidRDefault="00CA404D" w:rsidP="00C64412">
      <w:pPr>
        <w:spacing w:after="0"/>
        <w:jc w:val="both"/>
      </w:pPr>
    </w:p>
    <w:p w14:paraId="70CE2D3C" w14:textId="77777777" w:rsidR="000E5E95" w:rsidRPr="008119F3" w:rsidRDefault="000E5E95" w:rsidP="000E5E95">
      <w:pPr>
        <w:spacing w:after="0"/>
        <w:rPr>
          <w:rFonts w:eastAsia="SimSun"/>
          <w:b/>
          <w:bCs/>
          <w:lang w:eastAsia="zh-CN"/>
        </w:rPr>
      </w:pPr>
      <w:r w:rsidRPr="008119F3">
        <w:rPr>
          <w:rFonts w:eastAsia="SimSun"/>
          <w:b/>
          <w:bCs/>
          <w:lang w:eastAsia="zh-CN"/>
        </w:rPr>
        <w:t>Proposal:</w:t>
      </w:r>
    </w:p>
    <w:p w14:paraId="30AA5CEB" w14:textId="77777777" w:rsidR="000E5E95" w:rsidRDefault="000E5E95" w:rsidP="000E5E95">
      <w:pPr>
        <w:pStyle w:val="ListParagraph"/>
        <w:numPr>
          <w:ilvl w:val="0"/>
          <w:numId w:val="37"/>
        </w:numPr>
        <w:rPr>
          <w:b/>
          <w:bCs/>
          <w:lang w:eastAsia="zh-CN"/>
        </w:rPr>
      </w:pPr>
      <w:r>
        <w:rPr>
          <w:b/>
          <w:bCs/>
          <w:lang w:eastAsia="zh-CN"/>
        </w:rPr>
        <w:t>UL configurations CA_n46(2A) and CA_n102(2A) are not valid in Release 18</w:t>
      </w:r>
    </w:p>
    <w:p w14:paraId="12BB829C" w14:textId="77777777" w:rsidR="000E5E95" w:rsidRDefault="000E5E95" w:rsidP="000E5E95">
      <w:pPr>
        <w:pStyle w:val="ListParagraph"/>
        <w:numPr>
          <w:ilvl w:val="0"/>
          <w:numId w:val="37"/>
        </w:numPr>
        <w:rPr>
          <w:b/>
          <w:bCs/>
          <w:lang w:eastAsia="zh-CN"/>
        </w:rPr>
      </w:pPr>
      <w:r>
        <w:rPr>
          <w:b/>
          <w:bCs/>
          <w:lang w:eastAsia="zh-CN"/>
        </w:rPr>
        <w:t>Band combinations using these UL configurations should be changed to n46A and n102A UL configurations which are valid</w:t>
      </w:r>
    </w:p>
    <w:p w14:paraId="3E8E48FA" w14:textId="4BA7FC61" w:rsidR="000E5E95" w:rsidRDefault="000E5E95" w:rsidP="000E5E95">
      <w:pPr>
        <w:pStyle w:val="ListParagraph"/>
        <w:numPr>
          <w:ilvl w:val="0"/>
          <w:numId w:val="37"/>
        </w:numPr>
        <w:rPr>
          <w:b/>
          <w:bCs/>
          <w:lang w:eastAsia="zh-CN"/>
        </w:rPr>
      </w:pPr>
      <w:r>
        <w:rPr>
          <w:b/>
          <w:bCs/>
          <w:lang w:eastAsia="zh-CN"/>
        </w:rPr>
        <w:t>The WI and band combination spreadsheet is revised accordingly</w:t>
      </w:r>
    </w:p>
    <w:p w14:paraId="1D51566D" w14:textId="77777777" w:rsidR="00A56529" w:rsidRPr="008119F3" w:rsidRDefault="00A56529" w:rsidP="00A56529">
      <w:pPr>
        <w:spacing w:after="0"/>
        <w:rPr>
          <w:rFonts w:eastAsia="SimSun"/>
          <w:b/>
          <w:bCs/>
          <w:lang w:eastAsia="zh-CN"/>
        </w:rPr>
      </w:pPr>
      <w:r w:rsidRPr="008119F3">
        <w:rPr>
          <w:rFonts w:eastAsia="SimSun"/>
          <w:b/>
          <w:bCs/>
          <w:lang w:eastAsia="zh-CN"/>
        </w:rPr>
        <w:t>Proposal:</w:t>
      </w:r>
    </w:p>
    <w:p w14:paraId="546D5F59" w14:textId="77777777" w:rsidR="00A56529" w:rsidRDefault="00A56529" w:rsidP="00A56529">
      <w:pPr>
        <w:pStyle w:val="ListParagraph"/>
        <w:numPr>
          <w:ilvl w:val="0"/>
          <w:numId w:val="37"/>
        </w:numPr>
        <w:rPr>
          <w:b/>
          <w:bCs/>
          <w:lang w:eastAsia="zh-CN"/>
        </w:rPr>
      </w:pPr>
      <w:r>
        <w:rPr>
          <w:b/>
          <w:bCs/>
          <w:lang w:eastAsia="zh-CN"/>
        </w:rPr>
        <w:t>2UL configurations CA_n46A-n102A are not supported in Release 18</w:t>
      </w:r>
    </w:p>
    <w:p w14:paraId="02EFCBAD" w14:textId="77777777" w:rsidR="00A56529" w:rsidRDefault="00A56529" w:rsidP="00A56529">
      <w:pPr>
        <w:pStyle w:val="ListParagraph"/>
        <w:numPr>
          <w:ilvl w:val="0"/>
          <w:numId w:val="37"/>
        </w:numPr>
        <w:rPr>
          <w:b/>
          <w:bCs/>
          <w:lang w:eastAsia="zh-CN"/>
        </w:rPr>
      </w:pPr>
      <w:r>
        <w:rPr>
          <w:b/>
          <w:bCs/>
          <w:lang w:eastAsia="zh-CN"/>
        </w:rPr>
        <w:t xml:space="preserve">Band combinations using these UL configurations should be changed to n46A and n102A UL configurations with non-simultaneous </w:t>
      </w:r>
      <w:proofErr w:type="spellStart"/>
      <w:r>
        <w:rPr>
          <w:b/>
          <w:bCs/>
          <w:lang w:eastAsia="zh-CN"/>
        </w:rPr>
        <w:t>TxRx</w:t>
      </w:r>
      <w:proofErr w:type="spellEnd"/>
    </w:p>
    <w:p w14:paraId="4465665E" w14:textId="77777777" w:rsidR="00A56529" w:rsidRPr="00D403DE" w:rsidRDefault="00A56529" w:rsidP="00A56529">
      <w:pPr>
        <w:pStyle w:val="ListParagraph"/>
        <w:numPr>
          <w:ilvl w:val="0"/>
          <w:numId w:val="37"/>
        </w:numPr>
        <w:rPr>
          <w:b/>
          <w:bCs/>
          <w:lang w:eastAsia="zh-CN"/>
        </w:rPr>
      </w:pPr>
      <w:r>
        <w:rPr>
          <w:b/>
          <w:bCs/>
          <w:lang w:eastAsia="zh-CN"/>
        </w:rPr>
        <w:t>The WI and band combinations spreadsheet are revised accordingly.</w:t>
      </w:r>
    </w:p>
    <w:p w14:paraId="03D6921F" w14:textId="77777777" w:rsidR="00F10F97" w:rsidRDefault="007321E3" w:rsidP="00C8525F">
      <w:pPr>
        <w:pStyle w:val="Heading1"/>
        <w:numPr>
          <w:ilvl w:val="0"/>
          <w:numId w:val="0"/>
        </w:numPr>
        <w:jc w:val="both"/>
      </w:pPr>
      <w:r>
        <w:t>R</w:t>
      </w:r>
      <w:r w:rsidR="00F10F97">
        <w:t>eferences</w:t>
      </w:r>
    </w:p>
    <w:p w14:paraId="51D940E4" w14:textId="51195D9A" w:rsidR="00924BE5" w:rsidRDefault="00AF4FEE" w:rsidP="003F6951">
      <w:pPr>
        <w:pStyle w:val="ListParagraph"/>
        <w:widowControl w:val="0"/>
        <w:numPr>
          <w:ilvl w:val="0"/>
          <w:numId w:val="11"/>
        </w:numPr>
        <w:snapToGrid w:val="0"/>
        <w:spacing w:after="0"/>
      </w:pPr>
      <w:r w:rsidRPr="00AF4FEE">
        <w:t xml:space="preserve">RP-230067 Revised WID: Rel-18 NR intra band Carrier Aggregation for </w:t>
      </w:r>
      <w:proofErr w:type="spellStart"/>
      <w:r w:rsidRPr="00AF4FEE">
        <w:t>xCC</w:t>
      </w:r>
      <w:proofErr w:type="spellEnd"/>
      <w:r w:rsidRPr="00AF4FEE">
        <w:t xml:space="preserve"> DL/</w:t>
      </w:r>
      <w:proofErr w:type="spellStart"/>
      <w:r w:rsidRPr="00AF4FEE">
        <w:t>yCC</w:t>
      </w:r>
      <w:proofErr w:type="spellEnd"/>
      <w:r w:rsidRPr="00AF4FEE">
        <w:t xml:space="preserve"> UL including contiguous and non-contiguous spectrum (x&gt;=y)</w:t>
      </w:r>
      <w:r>
        <w:t>, Ericsson</w:t>
      </w:r>
      <w:r w:rsidR="003F6951">
        <w:t>, RAN#99</w:t>
      </w:r>
    </w:p>
    <w:p w14:paraId="5528B908" w14:textId="5634F531" w:rsidR="001F54E6" w:rsidRDefault="001F54E6" w:rsidP="003F6951">
      <w:pPr>
        <w:pStyle w:val="ListParagraph"/>
        <w:widowControl w:val="0"/>
        <w:numPr>
          <w:ilvl w:val="0"/>
          <w:numId w:val="11"/>
        </w:numPr>
        <w:snapToGrid w:val="0"/>
        <w:spacing w:after="0"/>
      </w:pPr>
      <w:r w:rsidRPr="001F54E6">
        <w:t xml:space="preserve">RP-230133 Revised </w:t>
      </w:r>
      <w:proofErr w:type="gramStart"/>
      <w:r w:rsidRPr="001F54E6">
        <w:t>WID:Rel</w:t>
      </w:r>
      <w:proofErr w:type="gramEnd"/>
      <w:r w:rsidRPr="001F54E6">
        <w:t>-18 NR Inter-band Carrier Aggregation/Dual Connectivity for 2 bands DL with x bands UL (x=1,2)</w:t>
      </w:r>
      <w:r>
        <w:t>,</w:t>
      </w:r>
      <w:r w:rsidRPr="001F54E6">
        <w:t xml:space="preserve"> ZTE Corporation</w:t>
      </w:r>
      <w:r>
        <w:t>, RAN#99</w:t>
      </w:r>
    </w:p>
    <w:sectPr w:rsidR="001F54E6"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C61965" w14:textId="77777777" w:rsidR="00044FD2" w:rsidRDefault="00044FD2">
      <w:r>
        <w:separator/>
      </w:r>
    </w:p>
  </w:endnote>
  <w:endnote w:type="continuationSeparator" w:id="0">
    <w:p w14:paraId="47F45198" w14:textId="77777777" w:rsidR="00044FD2" w:rsidRDefault="00044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145715" w:rsidRDefault="001457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A7E81F" w14:textId="77777777" w:rsidR="00044FD2" w:rsidRDefault="00044FD2">
      <w:r>
        <w:separator/>
      </w:r>
    </w:p>
  </w:footnote>
  <w:footnote w:type="continuationSeparator" w:id="0">
    <w:p w14:paraId="7E7F12C8" w14:textId="77777777" w:rsidR="00044FD2" w:rsidRDefault="00044F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BC7E21"/>
    <w:multiLevelType w:val="hybridMultilevel"/>
    <w:tmpl w:val="1EACF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26E86"/>
    <w:multiLevelType w:val="hybridMultilevel"/>
    <w:tmpl w:val="AD228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38F782C"/>
    <w:multiLevelType w:val="hybridMultilevel"/>
    <w:tmpl w:val="1164A6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EC775D8"/>
    <w:multiLevelType w:val="hybridMultilevel"/>
    <w:tmpl w:val="559C9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C51142"/>
    <w:multiLevelType w:val="hybridMultilevel"/>
    <w:tmpl w:val="9A52CF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3" w15:restartNumberingAfterBreak="0">
    <w:nsid w:val="225A1BD6"/>
    <w:multiLevelType w:val="hybridMultilevel"/>
    <w:tmpl w:val="3A6462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6" w15:restartNumberingAfterBreak="0">
    <w:nsid w:val="32F513E0"/>
    <w:multiLevelType w:val="hybridMultilevel"/>
    <w:tmpl w:val="32CAC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B2630"/>
    <w:multiLevelType w:val="hybridMultilevel"/>
    <w:tmpl w:val="7B0C2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FEA43ED"/>
    <w:multiLevelType w:val="hybridMultilevel"/>
    <w:tmpl w:val="1D603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1B5774"/>
    <w:multiLevelType w:val="hybridMultilevel"/>
    <w:tmpl w:val="7CFEAB1C"/>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28"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B925AF1"/>
    <w:multiLevelType w:val="hybridMultilevel"/>
    <w:tmpl w:val="1278F878"/>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3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18"/>
  </w:num>
  <w:num w:numId="3">
    <w:abstractNumId w:val="23"/>
  </w:num>
  <w:num w:numId="4">
    <w:abstractNumId w:val="36"/>
  </w:num>
  <w:num w:numId="5">
    <w:abstractNumId w:val="15"/>
  </w:num>
  <w:num w:numId="6">
    <w:abstractNumId w:val="5"/>
  </w:num>
  <w:num w:numId="7">
    <w:abstractNumId w:val="24"/>
  </w:num>
  <w:num w:numId="8">
    <w:abstractNumId w:val="32"/>
  </w:num>
  <w:num w:numId="9">
    <w:abstractNumId w:val="33"/>
  </w:num>
  <w:num w:numId="10">
    <w:abstractNumId w:val="4"/>
  </w:num>
  <w:num w:numId="11">
    <w:abstractNumId w:val="14"/>
  </w:num>
  <w:num w:numId="12">
    <w:abstractNumId w:val="34"/>
  </w:num>
  <w:num w:numId="13">
    <w:abstractNumId w:val="25"/>
  </w:num>
  <w:num w:numId="14">
    <w:abstractNumId w:val="31"/>
  </w:num>
  <w:num w:numId="15">
    <w:abstractNumId w:val="20"/>
  </w:num>
  <w:num w:numId="16">
    <w:abstractNumId w:val="37"/>
  </w:num>
  <w:num w:numId="17">
    <w:abstractNumId w:val="11"/>
  </w:num>
  <w:num w:numId="18">
    <w:abstractNumId w:val="22"/>
  </w:num>
  <w:num w:numId="19">
    <w:abstractNumId w:val="3"/>
  </w:num>
  <w:num w:numId="20">
    <w:abstractNumId w:val="7"/>
  </w:num>
  <w:num w:numId="21">
    <w:abstractNumId w:val="29"/>
  </w:num>
  <w:num w:numId="22">
    <w:abstractNumId w:val="26"/>
  </w:num>
  <w:num w:numId="23">
    <w:abstractNumId w:val="12"/>
  </w:num>
  <w:num w:numId="24">
    <w:abstractNumId w:val="28"/>
  </w:num>
  <w:num w:numId="25">
    <w:abstractNumId w:val="30"/>
  </w:num>
  <w:num w:numId="26">
    <w:abstractNumId w:val="0"/>
  </w:num>
  <w:num w:numId="27">
    <w:abstractNumId w:val="19"/>
  </w:num>
  <w:num w:numId="28">
    <w:abstractNumId w:val="27"/>
  </w:num>
  <w:num w:numId="29">
    <w:abstractNumId w:val="2"/>
  </w:num>
  <w:num w:numId="30">
    <w:abstractNumId w:val="10"/>
  </w:num>
  <w:num w:numId="31">
    <w:abstractNumId w:val="21"/>
  </w:num>
  <w:num w:numId="32">
    <w:abstractNumId w:val="17"/>
  </w:num>
  <w:num w:numId="33">
    <w:abstractNumId w:val="13"/>
  </w:num>
  <w:num w:numId="34">
    <w:abstractNumId w:val="6"/>
  </w:num>
  <w:num w:numId="35">
    <w:abstractNumId w:val="16"/>
  </w:num>
  <w:num w:numId="36">
    <w:abstractNumId w:val="35"/>
  </w:num>
  <w:num w:numId="37">
    <w:abstractNumId w:val="9"/>
  </w:num>
  <w:num w:numId="3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1F8E"/>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AC9"/>
    <w:rsid w:val="00031CC0"/>
    <w:rsid w:val="000320DE"/>
    <w:rsid w:val="0003252F"/>
    <w:rsid w:val="00032561"/>
    <w:rsid w:val="000326E2"/>
    <w:rsid w:val="00032833"/>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D2"/>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48E"/>
    <w:rsid w:val="000E2DEE"/>
    <w:rsid w:val="000E333D"/>
    <w:rsid w:val="000E3DDF"/>
    <w:rsid w:val="000E3E80"/>
    <w:rsid w:val="000E41EC"/>
    <w:rsid w:val="000E44A8"/>
    <w:rsid w:val="000E4890"/>
    <w:rsid w:val="000E4A77"/>
    <w:rsid w:val="000E4CA3"/>
    <w:rsid w:val="000E4F64"/>
    <w:rsid w:val="000E5033"/>
    <w:rsid w:val="000E5D56"/>
    <w:rsid w:val="000E5E95"/>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71D"/>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6FF5"/>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41E"/>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4E6"/>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1F03"/>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49A"/>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36B"/>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5FE6"/>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BFF"/>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3D7"/>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1E44"/>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102"/>
    <w:rsid w:val="003A1A83"/>
    <w:rsid w:val="003A1B19"/>
    <w:rsid w:val="003A1B2D"/>
    <w:rsid w:val="003A1F63"/>
    <w:rsid w:val="003A2BD8"/>
    <w:rsid w:val="003A2D10"/>
    <w:rsid w:val="003A330F"/>
    <w:rsid w:val="003A3793"/>
    <w:rsid w:val="003A469E"/>
    <w:rsid w:val="003A471B"/>
    <w:rsid w:val="003A4876"/>
    <w:rsid w:val="003A48D5"/>
    <w:rsid w:val="003A4978"/>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951"/>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0D4"/>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1DAF"/>
    <w:rsid w:val="00482067"/>
    <w:rsid w:val="00482559"/>
    <w:rsid w:val="00482569"/>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5AE"/>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BFB"/>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7D"/>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815"/>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64E"/>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3AB"/>
    <w:rsid w:val="006554D4"/>
    <w:rsid w:val="0065569B"/>
    <w:rsid w:val="00656666"/>
    <w:rsid w:val="0065692A"/>
    <w:rsid w:val="00656B90"/>
    <w:rsid w:val="006570AD"/>
    <w:rsid w:val="006577A6"/>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8B"/>
    <w:rsid w:val="006A60DA"/>
    <w:rsid w:val="006A6461"/>
    <w:rsid w:val="006A657D"/>
    <w:rsid w:val="006A6892"/>
    <w:rsid w:val="006A6D14"/>
    <w:rsid w:val="006A6F03"/>
    <w:rsid w:val="006A72BC"/>
    <w:rsid w:val="006A7836"/>
    <w:rsid w:val="006B04B7"/>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1CF"/>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262"/>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5A39"/>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9F3"/>
    <w:rsid w:val="00811BDE"/>
    <w:rsid w:val="00812152"/>
    <w:rsid w:val="00812340"/>
    <w:rsid w:val="00812818"/>
    <w:rsid w:val="008129D0"/>
    <w:rsid w:val="00812FAB"/>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57DB7"/>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00"/>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65C"/>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6E27"/>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9AB"/>
    <w:rsid w:val="00922BA8"/>
    <w:rsid w:val="00922BD4"/>
    <w:rsid w:val="00922CFE"/>
    <w:rsid w:val="00922E2F"/>
    <w:rsid w:val="0092342A"/>
    <w:rsid w:val="00923629"/>
    <w:rsid w:val="009236E8"/>
    <w:rsid w:val="009237AF"/>
    <w:rsid w:val="00923D36"/>
    <w:rsid w:val="00924145"/>
    <w:rsid w:val="0092469B"/>
    <w:rsid w:val="00924BE5"/>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87"/>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3E53"/>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1"/>
    <w:rsid w:val="009A351F"/>
    <w:rsid w:val="009A46F9"/>
    <w:rsid w:val="009A4AAC"/>
    <w:rsid w:val="009A4AB6"/>
    <w:rsid w:val="009A4F96"/>
    <w:rsid w:val="009A5201"/>
    <w:rsid w:val="009A5AC6"/>
    <w:rsid w:val="009A60BB"/>
    <w:rsid w:val="009A6AB4"/>
    <w:rsid w:val="009A6B38"/>
    <w:rsid w:val="009A70B3"/>
    <w:rsid w:val="009A749A"/>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394"/>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0F6B"/>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617"/>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529"/>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5D7"/>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FB6"/>
    <w:rsid w:val="00AF4FEE"/>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10B0"/>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2C8"/>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DBA"/>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43C8"/>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1B7F"/>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A0E"/>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102"/>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76"/>
    <w:rsid w:val="00D35EF1"/>
    <w:rsid w:val="00D35F11"/>
    <w:rsid w:val="00D36115"/>
    <w:rsid w:val="00D36495"/>
    <w:rsid w:val="00D366C3"/>
    <w:rsid w:val="00D3704D"/>
    <w:rsid w:val="00D3711F"/>
    <w:rsid w:val="00D37539"/>
    <w:rsid w:val="00D400F1"/>
    <w:rsid w:val="00D403DE"/>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3EC9"/>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6E21"/>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C59"/>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6228"/>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5A6D"/>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B7DF0"/>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DF1"/>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6E34"/>
    <w:rsid w:val="00F17044"/>
    <w:rsid w:val="00F17A4D"/>
    <w:rsid w:val="00F17F32"/>
    <w:rsid w:val="00F20BDA"/>
    <w:rsid w:val="00F2108D"/>
    <w:rsid w:val="00F21A4C"/>
    <w:rsid w:val="00F21E44"/>
    <w:rsid w:val="00F21E53"/>
    <w:rsid w:val="00F23144"/>
    <w:rsid w:val="00F2326F"/>
    <w:rsid w:val="00F23729"/>
    <w:rsid w:val="00F23861"/>
    <w:rsid w:val="00F23B8E"/>
    <w:rsid w:val="00F23C2E"/>
    <w:rsid w:val="00F23E7F"/>
    <w:rsid w:val="00F25390"/>
    <w:rsid w:val="00F25796"/>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A8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28E"/>
    <w:rsid w:val="00FD63F9"/>
    <w:rsid w:val="00FD65C6"/>
    <w:rsid w:val="00FD69E7"/>
    <w:rsid w:val="00FD6C42"/>
    <w:rsid w:val="00FD6FDE"/>
    <w:rsid w:val="00FD71AD"/>
    <w:rsid w:val="00FD72F3"/>
    <w:rsid w:val="00FD760B"/>
    <w:rsid w:val="00FD7F4D"/>
    <w:rsid w:val="00FE06C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uiPriority w:val="99"/>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32993492">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1343019">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6469176">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6752982">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4542908">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TotalTime>
  <Pages>2</Pages>
  <Words>614</Words>
  <Characters>3501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4107</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2023-04-10T19:37:00Z</dcterms:created>
  <dcterms:modified xsi:type="dcterms:W3CDTF">2023-04-10T20:53:00Z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